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6E27D" w14:textId="77777777" w:rsidR="00B0059B" w:rsidRPr="00703240" w:rsidRDefault="00B0059B"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r w:rsidRPr="00703240">
        <w:rPr>
          <w:rFonts w:ascii="Montserrat" w:hAnsi="Montserrat"/>
          <w:b/>
          <w:bCs/>
        </w:rPr>
        <w:t xml:space="preserve">NOTAS A LOS ESTADOS FINANCIEROS CONSOLIDADOS </w:t>
      </w:r>
    </w:p>
    <w:p w14:paraId="4BABB5FE" w14:textId="77777777" w:rsidR="00B0059B" w:rsidRPr="00703240"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03240">
        <w:rPr>
          <w:rFonts w:ascii="Montserrat" w:hAnsi="Montserrat"/>
          <w:b/>
          <w:bCs/>
        </w:rPr>
        <w:t>DEL PODER EJECUTIVO</w:t>
      </w:r>
    </w:p>
    <w:p w14:paraId="1571B049" w14:textId="77777777" w:rsidR="00B0059B" w:rsidRPr="00703240" w:rsidRDefault="00B0059B" w:rsidP="00B0059B">
      <w:pPr>
        <w:pBdr>
          <w:top w:val="nil"/>
          <w:left w:val="nil"/>
          <w:bottom w:val="nil"/>
          <w:right w:val="nil"/>
          <w:between w:val="nil"/>
        </w:pBdr>
        <w:spacing w:line="360" w:lineRule="auto"/>
        <w:jc w:val="both"/>
        <w:rPr>
          <w:rFonts w:ascii="Montserrat" w:hAnsi="Montserrat"/>
        </w:rPr>
      </w:pPr>
    </w:p>
    <w:p w14:paraId="4584A049" w14:textId="307F14DC" w:rsidR="00B0059B" w:rsidRPr="00703240" w:rsidRDefault="00B0059B" w:rsidP="00B0059B">
      <w:pPr>
        <w:pBdr>
          <w:top w:val="nil"/>
          <w:left w:val="nil"/>
          <w:bottom w:val="nil"/>
          <w:right w:val="nil"/>
          <w:between w:val="nil"/>
        </w:pBdr>
        <w:jc w:val="both"/>
        <w:rPr>
          <w:rFonts w:ascii="Montserrat" w:hAnsi="Montserrat"/>
        </w:rPr>
      </w:pPr>
      <w:r w:rsidRPr="00703240">
        <w:rPr>
          <w:rFonts w:ascii="Montserrat" w:hAnsi="Montserrat"/>
        </w:rPr>
        <w:t>Las notas a los Estados Financieros Consolidados del Poder Ejecutivo correspondientes al periodo enero-</w:t>
      </w:r>
      <w:r w:rsidR="007E4FFC" w:rsidRPr="00703240">
        <w:rPr>
          <w:rFonts w:ascii="Montserrat" w:hAnsi="Montserrat"/>
        </w:rPr>
        <w:t xml:space="preserve">diciembre </w:t>
      </w:r>
      <w:r w:rsidRPr="00703240">
        <w:rPr>
          <w:rFonts w:ascii="Montserrat" w:hAnsi="Montserrat"/>
        </w:rPr>
        <w:t>2024,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703240" w:rsidRDefault="00B0059B" w:rsidP="00B0059B">
      <w:pPr>
        <w:pBdr>
          <w:top w:val="nil"/>
          <w:left w:val="nil"/>
          <w:bottom w:val="nil"/>
          <w:right w:val="nil"/>
          <w:between w:val="nil"/>
        </w:pBdr>
        <w:jc w:val="both"/>
        <w:rPr>
          <w:rFonts w:ascii="Montserrat" w:hAnsi="Montserrat"/>
        </w:rPr>
      </w:pPr>
    </w:p>
    <w:p w14:paraId="578CD928"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Gestión Administrativa.</w:t>
      </w:r>
    </w:p>
    <w:p w14:paraId="5173B8D5"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Desglose.</w:t>
      </w:r>
    </w:p>
    <w:p w14:paraId="5F86B365" w14:textId="77777777" w:rsidR="00B0059B" w:rsidRPr="00703240" w:rsidRDefault="00B0059B" w:rsidP="00B0059B">
      <w:pPr>
        <w:numPr>
          <w:ilvl w:val="0"/>
          <w:numId w:val="1"/>
        </w:numPr>
        <w:pBdr>
          <w:top w:val="nil"/>
          <w:left w:val="nil"/>
          <w:bottom w:val="nil"/>
          <w:right w:val="nil"/>
          <w:between w:val="nil"/>
        </w:pBdr>
        <w:jc w:val="both"/>
        <w:rPr>
          <w:rFonts w:ascii="Montserrat" w:hAnsi="Montserrat"/>
        </w:rPr>
      </w:pPr>
      <w:r w:rsidRPr="00703240">
        <w:rPr>
          <w:rFonts w:ascii="Montserrat" w:hAnsi="Montserrat"/>
        </w:rPr>
        <w:t>Notas de Memoria.</w:t>
      </w:r>
    </w:p>
    <w:p w14:paraId="4D9D18BC" w14:textId="77777777" w:rsidR="00B0059B" w:rsidRPr="00703240" w:rsidRDefault="00B0059B" w:rsidP="00B0059B">
      <w:pPr>
        <w:jc w:val="both"/>
        <w:rPr>
          <w:rFonts w:ascii="Montserrat" w:hAnsi="Montserrat"/>
        </w:rPr>
      </w:pPr>
    </w:p>
    <w:p w14:paraId="1ECAC57B" w14:textId="77777777" w:rsidR="00B0059B" w:rsidRPr="00703240" w:rsidRDefault="00B0059B" w:rsidP="00B0059B">
      <w:pPr>
        <w:jc w:val="both"/>
        <w:rPr>
          <w:rFonts w:ascii="Montserrat" w:hAnsi="Montserrat"/>
        </w:rPr>
      </w:pPr>
    </w:p>
    <w:p w14:paraId="6406C9B6" w14:textId="77777777" w:rsidR="00B0059B" w:rsidRPr="00703240" w:rsidRDefault="00B0059B" w:rsidP="00B0059B">
      <w:pPr>
        <w:jc w:val="center"/>
        <w:rPr>
          <w:rFonts w:ascii="Montserrat" w:hAnsi="Montserrat"/>
          <w:b/>
        </w:rPr>
      </w:pPr>
      <w:bookmarkStart w:id="2" w:name="_Hlk157387195"/>
      <w:r w:rsidRPr="00703240">
        <w:rPr>
          <w:rFonts w:ascii="Montserrat" w:hAnsi="Montserrat"/>
          <w:b/>
        </w:rPr>
        <w:t>NOTAS DE GESTIÓN ADMINISTRATIVA</w:t>
      </w:r>
    </w:p>
    <w:bookmarkEnd w:id="2"/>
    <w:p w14:paraId="737536A3" w14:textId="77777777" w:rsidR="00B0059B" w:rsidRPr="00703240" w:rsidRDefault="00B0059B" w:rsidP="00B0059B">
      <w:pPr>
        <w:tabs>
          <w:tab w:val="left" w:pos="7260"/>
        </w:tabs>
        <w:jc w:val="both"/>
        <w:rPr>
          <w:rFonts w:ascii="Montserrat" w:eastAsia="Times New Roman" w:hAnsi="Montserrat" w:cs="Arial"/>
        </w:rPr>
      </w:pPr>
    </w:p>
    <w:p w14:paraId="72BDFE27" w14:textId="77777777" w:rsidR="00B0059B" w:rsidRPr="00703240" w:rsidRDefault="00B0059B" w:rsidP="00B0059B">
      <w:pPr>
        <w:widowControl w:val="0"/>
        <w:jc w:val="both"/>
        <w:rPr>
          <w:rFonts w:ascii="Montserrat" w:hAnsi="Montserrat"/>
          <w:b/>
        </w:rPr>
      </w:pPr>
      <w:r w:rsidRPr="00703240">
        <w:rPr>
          <w:rFonts w:ascii="Montserrat" w:hAnsi="Montserrat"/>
          <w:b/>
        </w:rPr>
        <w:t>Introducción</w:t>
      </w:r>
    </w:p>
    <w:p w14:paraId="7DCC1094" w14:textId="77777777" w:rsidR="00B0059B" w:rsidRPr="00703240" w:rsidRDefault="00B0059B" w:rsidP="00B0059B">
      <w:pPr>
        <w:tabs>
          <w:tab w:val="left" w:pos="7260"/>
        </w:tabs>
        <w:jc w:val="both"/>
        <w:rPr>
          <w:rFonts w:ascii="Montserrat" w:eastAsia="Times New Roman" w:hAnsi="Montserrat" w:cs="Arial"/>
        </w:rPr>
      </w:pPr>
    </w:p>
    <w:p w14:paraId="18A50C0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703240" w:rsidRDefault="00B0059B" w:rsidP="00B0059B">
      <w:pPr>
        <w:tabs>
          <w:tab w:val="left" w:pos="7260"/>
        </w:tabs>
        <w:jc w:val="both"/>
        <w:rPr>
          <w:rFonts w:ascii="Montserrat" w:eastAsia="Times New Roman" w:hAnsi="Montserrat" w:cs="Arial"/>
        </w:rPr>
      </w:pPr>
    </w:p>
    <w:p w14:paraId="4EA0AFE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703240" w:rsidRDefault="00B0059B" w:rsidP="00B0059B">
      <w:pPr>
        <w:tabs>
          <w:tab w:val="left" w:pos="7260"/>
        </w:tabs>
        <w:jc w:val="both"/>
        <w:rPr>
          <w:rFonts w:ascii="Montserrat" w:eastAsia="Times New Roman" w:hAnsi="Montserrat" w:cs="Arial"/>
        </w:rPr>
      </w:pPr>
    </w:p>
    <w:p w14:paraId="7DA0E7BD" w14:textId="6942A096"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del Poder Ejecutivo son elaborados por la Secretaría de Finanzas bajo la responsabilidad de la Dirección de Contabilidad</w:t>
      </w:r>
      <w:r w:rsidR="00A259CD" w:rsidRPr="00703240">
        <w:rPr>
          <w:rFonts w:ascii="Montserrat" w:eastAsia="Times New Roman" w:hAnsi="Montserrat" w:cs="Arial"/>
        </w:rPr>
        <w:t xml:space="preserve"> Gubernamental</w:t>
      </w:r>
      <w:r w:rsidRPr="00703240">
        <w:rPr>
          <w:rFonts w:ascii="Montserrat" w:eastAsia="Times New Roman" w:hAnsi="Montserrat" w:cs="Arial"/>
        </w:rPr>
        <w:t xml:space="preserve">, formulados con sustento a las disposiciones legales, normas contables y presupuestales del Estado, con avances en el apego a los criterios de armonización que dicta la Ley General de Contabilidad Gubernamental y las Normas y Metodologías para la Emisión </w:t>
      </w:r>
      <w:r w:rsidRPr="00703240">
        <w:rPr>
          <w:rFonts w:ascii="Montserrat" w:eastAsia="Times New Roman" w:hAnsi="Montserrat" w:cs="Arial"/>
        </w:rPr>
        <w:lastRenderedPageBreak/>
        <w:t>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703240" w:rsidRDefault="00B0059B" w:rsidP="00B0059B">
      <w:pPr>
        <w:tabs>
          <w:tab w:val="left" w:pos="7260"/>
        </w:tabs>
        <w:jc w:val="both"/>
        <w:rPr>
          <w:rFonts w:ascii="Montserrat" w:eastAsia="Times New Roman" w:hAnsi="Montserrat" w:cs="Arial"/>
        </w:rPr>
      </w:pPr>
    </w:p>
    <w:p w14:paraId="5FC4B57B" w14:textId="77777777" w:rsidR="00B0059B" w:rsidRPr="00703240" w:rsidRDefault="00B0059B" w:rsidP="00B0059B">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Autorización e Historia.</w:t>
      </w:r>
    </w:p>
    <w:p w14:paraId="18732852" w14:textId="77777777" w:rsidR="00B0059B" w:rsidRPr="00703240" w:rsidRDefault="00B0059B" w:rsidP="00B0059B">
      <w:pPr>
        <w:pStyle w:val="Prrafodelista"/>
        <w:widowControl w:val="0"/>
        <w:ind w:left="426"/>
        <w:jc w:val="both"/>
        <w:rPr>
          <w:rFonts w:ascii="Montserrat" w:hAnsi="Montserrat"/>
          <w:b/>
          <w:sz w:val="24"/>
          <w:szCs w:val="24"/>
        </w:rPr>
      </w:pPr>
    </w:p>
    <w:p w14:paraId="14DE9634" w14:textId="77777777" w:rsidR="00B0059B" w:rsidRPr="0070324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Fecha de creación del ente público.</w:t>
      </w:r>
    </w:p>
    <w:p w14:paraId="3A34F62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703240" w:rsidRDefault="00B0059B" w:rsidP="00B0059B">
      <w:pPr>
        <w:tabs>
          <w:tab w:val="left" w:pos="7260"/>
        </w:tabs>
        <w:jc w:val="both"/>
        <w:rPr>
          <w:rFonts w:ascii="Montserrat" w:eastAsia="Times New Roman" w:hAnsi="Montserrat" w:cs="Arial"/>
        </w:rPr>
      </w:pPr>
    </w:p>
    <w:p w14:paraId="070DC3C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703240" w:rsidRDefault="00B0059B" w:rsidP="00B0059B">
      <w:pPr>
        <w:tabs>
          <w:tab w:val="left" w:pos="7260"/>
        </w:tabs>
        <w:jc w:val="both"/>
        <w:rPr>
          <w:rFonts w:ascii="Montserrat" w:eastAsia="Times New Roman" w:hAnsi="Montserrat" w:cs="Arial"/>
        </w:rPr>
      </w:pPr>
    </w:p>
    <w:p w14:paraId="5BBA55D0"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El nombre del Estado proviene de la denominación náhuatl Huãxyacac, impuesta por los conquistadores aztecas en el siglo XV, en el momento de su incorporación al imperio tenochca; Huãx significa en español 'huaje', </w:t>
      </w:r>
      <w:r w:rsidRPr="00703240">
        <w:rPr>
          <w:rFonts w:ascii="Montserrat" w:eastAsia="Times New Roman" w:hAnsi="Montserrat" w:cs="Arial"/>
        </w:rPr>
        <w:lastRenderedPageBreak/>
        <w:t>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703240" w:rsidRDefault="00B0059B" w:rsidP="00B0059B">
      <w:pPr>
        <w:tabs>
          <w:tab w:val="left" w:pos="7260"/>
        </w:tabs>
        <w:jc w:val="both"/>
        <w:rPr>
          <w:rFonts w:ascii="Montserrat" w:eastAsia="Times New Roman" w:hAnsi="Montserrat" w:cs="Arial"/>
        </w:rPr>
      </w:pPr>
    </w:p>
    <w:p w14:paraId="0527C09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703240" w:rsidRDefault="00B0059B" w:rsidP="00B0059B">
      <w:pPr>
        <w:tabs>
          <w:tab w:val="left" w:pos="7260"/>
        </w:tabs>
        <w:jc w:val="both"/>
        <w:rPr>
          <w:rFonts w:ascii="Montserrat" w:eastAsia="Times New Roman" w:hAnsi="Montserrat" w:cs="Arial"/>
        </w:rPr>
      </w:pPr>
    </w:p>
    <w:p w14:paraId="76DC4A5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703240" w:rsidRDefault="00B0059B" w:rsidP="00B0059B">
      <w:pPr>
        <w:tabs>
          <w:tab w:val="left" w:pos="7260"/>
        </w:tabs>
        <w:jc w:val="both"/>
        <w:rPr>
          <w:rFonts w:ascii="Montserrat" w:eastAsia="Times New Roman" w:hAnsi="Montserrat" w:cs="Arial"/>
        </w:rPr>
      </w:pPr>
    </w:p>
    <w:p w14:paraId="5C162BF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703240" w:rsidRDefault="00B0059B" w:rsidP="00B0059B">
      <w:pPr>
        <w:tabs>
          <w:tab w:val="left" w:pos="7260"/>
        </w:tabs>
        <w:jc w:val="both"/>
        <w:rPr>
          <w:rFonts w:ascii="Montserrat" w:eastAsia="Times New Roman" w:hAnsi="Montserrat" w:cs="Arial"/>
        </w:rPr>
      </w:pPr>
    </w:p>
    <w:p w14:paraId="16C3CE0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703240">
        <w:rPr>
          <w:rFonts w:ascii="Montserrat" w:hAnsi="Montserrat"/>
        </w:rPr>
        <w:t xml:space="preserve"> T</w:t>
      </w:r>
      <w:r w:rsidRPr="00703240">
        <w:rPr>
          <w:rFonts w:ascii="Montserrat" w:eastAsia="Times New Roman" w:hAnsi="Montserrat" w:cs="Arial"/>
        </w:rPr>
        <w:t>oledo, Rodolfo Morales, Alfredo Canseco Feraud y Macedonio Alcalá, además de mujeres como Teodora Blanco.</w:t>
      </w:r>
    </w:p>
    <w:p w14:paraId="70C2D6A6" w14:textId="77777777" w:rsidR="00B0059B" w:rsidRPr="00703240" w:rsidRDefault="00B0059B" w:rsidP="00B0059B">
      <w:pPr>
        <w:tabs>
          <w:tab w:val="left" w:pos="7260"/>
        </w:tabs>
        <w:jc w:val="both"/>
        <w:rPr>
          <w:rFonts w:ascii="Montserrat" w:eastAsia="Times New Roman" w:hAnsi="Montserrat" w:cs="Arial"/>
        </w:rPr>
      </w:pPr>
    </w:p>
    <w:p w14:paraId="7DB199C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w:t>
      </w:r>
      <w:r w:rsidRPr="00703240">
        <w:rPr>
          <w:rFonts w:ascii="Montserrat" w:eastAsia="Times New Roman" w:hAnsi="Montserrat" w:cs="Arial"/>
        </w:rPr>
        <w:lastRenderedPageBreak/>
        <w:t>de los Estados Unidos Mexicanos y es libre y soberano en todo lo que concierne a su régimen interior."</w:t>
      </w:r>
    </w:p>
    <w:p w14:paraId="21659B0C" w14:textId="77777777" w:rsidR="00B0059B" w:rsidRPr="00703240" w:rsidRDefault="00B0059B" w:rsidP="00B0059B">
      <w:pPr>
        <w:tabs>
          <w:tab w:val="left" w:pos="7260"/>
        </w:tabs>
        <w:jc w:val="both"/>
        <w:rPr>
          <w:rFonts w:ascii="Montserrat" w:eastAsia="Times New Roman" w:hAnsi="Montserrat" w:cs="Arial"/>
        </w:rPr>
      </w:pPr>
    </w:p>
    <w:p w14:paraId="51F9EBE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BDC073B" w14:textId="77777777" w:rsidR="00B0059B" w:rsidRPr="00703240" w:rsidRDefault="00B0059B" w:rsidP="00B0059B">
      <w:pPr>
        <w:tabs>
          <w:tab w:val="left" w:pos="7260"/>
        </w:tabs>
        <w:jc w:val="both"/>
        <w:rPr>
          <w:rFonts w:ascii="Montserrat" w:eastAsia="Times New Roman" w:hAnsi="Montserrat" w:cs="Arial"/>
        </w:rPr>
      </w:pPr>
    </w:p>
    <w:p w14:paraId="430E6E7A" w14:textId="77777777" w:rsidR="00B0059B" w:rsidRPr="00703240"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703240" w:rsidRDefault="00B0059B" w:rsidP="00B0059B">
      <w:pPr>
        <w:tabs>
          <w:tab w:val="left" w:pos="7260"/>
        </w:tabs>
        <w:jc w:val="both"/>
        <w:rPr>
          <w:rFonts w:ascii="Montserrat" w:eastAsia="Times New Roman" w:hAnsi="Montserrat" w:cs="Calibri"/>
          <w:bCs/>
          <w:lang w:eastAsia="es-ES"/>
        </w:rPr>
      </w:pPr>
      <w:r w:rsidRPr="00703240">
        <w:rPr>
          <w:rFonts w:ascii="Montserrat" w:eastAsia="Times New Roman" w:hAnsi="Montserrat" w:cs="Arial"/>
        </w:rPr>
        <w:t>Al inicio de la presente administración el Poder Ejecutivo del Gobierno del Estado de Oaxaca se conformaba por 2</w:t>
      </w:r>
      <w:r w:rsidR="003F0261" w:rsidRPr="00703240">
        <w:rPr>
          <w:rFonts w:ascii="Montserrat" w:eastAsia="Times New Roman" w:hAnsi="Montserrat" w:cs="Arial"/>
        </w:rPr>
        <w:t>2</w:t>
      </w:r>
      <w:r w:rsidRPr="00703240">
        <w:rPr>
          <w:rFonts w:ascii="Montserrat" w:eastAsia="Times New Roman" w:hAnsi="Montserrat" w:cs="Arial"/>
        </w:rPr>
        <w:t xml:space="preserve"> Dependencias de la Administración Pública Centralizada</w:t>
      </w:r>
      <w:r w:rsidR="00D75926" w:rsidRPr="00703240">
        <w:rPr>
          <w:rFonts w:ascii="Montserrat" w:eastAsia="Times New Roman" w:hAnsi="Montserrat" w:cs="Arial"/>
        </w:rPr>
        <w:t xml:space="preserve"> y </w:t>
      </w:r>
      <w:r w:rsidR="00AF7183" w:rsidRPr="00703240">
        <w:rPr>
          <w:rFonts w:ascii="Montserrat" w:eastAsia="Times New Roman" w:hAnsi="Montserrat" w:cs="Arial"/>
        </w:rPr>
        <w:t>70</w:t>
      </w:r>
      <w:r w:rsidR="00D75926" w:rsidRPr="00703240">
        <w:rPr>
          <w:rFonts w:ascii="Montserrat" w:eastAsia="Times New Roman" w:hAnsi="Montserrat" w:cs="Arial"/>
        </w:rPr>
        <w:t xml:space="preserve"> entidades de la Administración Pública Paraestatal;</w:t>
      </w:r>
      <w:r w:rsidRPr="00703240">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703240">
        <w:rPr>
          <w:rFonts w:ascii="Montserrat" w:eastAsia="Times New Roman" w:hAnsi="Montserrat" w:cs="Calibri"/>
          <w:bCs/>
          <w:lang w:eastAsia="es-ES"/>
        </w:rPr>
        <w:t xml:space="preserve">Secretaría de Gobierno, </w:t>
      </w:r>
      <w:r w:rsidRPr="00703240">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703240">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703240">
        <w:rPr>
          <w:rFonts w:ascii="Montserrat" w:eastAsia="Times New Roman" w:hAnsi="Montserrat" w:cs="Arial"/>
        </w:rPr>
        <w:t xml:space="preserve"> transferidas a la Secretaría del Trabajo; y la </w:t>
      </w:r>
      <w:r w:rsidRPr="00703240">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703240" w:rsidRDefault="00B0059B" w:rsidP="00B0059B">
      <w:pPr>
        <w:tabs>
          <w:tab w:val="left" w:pos="7260"/>
        </w:tabs>
        <w:jc w:val="both"/>
        <w:rPr>
          <w:rFonts w:ascii="Montserrat" w:eastAsia="Times New Roman" w:hAnsi="Montserrat" w:cs="Arial"/>
        </w:rPr>
      </w:pPr>
    </w:p>
    <w:p w14:paraId="4A3D6AB6" w14:textId="45D6B66E"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703240">
        <w:rPr>
          <w:rFonts w:ascii="Montserrat" w:eastAsia="Times New Roman" w:hAnsi="Montserrat" w:cs="Calibri"/>
          <w:bCs/>
          <w:lang w:eastAsia="es-ES"/>
        </w:rPr>
        <w:t>Secretaría de Bienestar, Tequio e Inclusión;</w:t>
      </w:r>
      <w:r w:rsidRPr="00703240">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sidRPr="00703240">
        <w:rPr>
          <w:rFonts w:ascii="Montserrat" w:eastAsia="Times New Roman" w:hAnsi="Montserrat" w:cs="Arial"/>
        </w:rPr>
        <w:t>; la cuarta entidad extinta es la Coordinación General de Relaciones Internacionales.</w:t>
      </w:r>
    </w:p>
    <w:p w14:paraId="3133A75A" w14:textId="77777777" w:rsidR="00B0059B" w:rsidRPr="00703240" w:rsidRDefault="00B0059B" w:rsidP="00B0059B">
      <w:pPr>
        <w:widowControl w:val="0"/>
        <w:jc w:val="both"/>
        <w:rPr>
          <w:rFonts w:ascii="Montserrat" w:hAnsi="Montserrat"/>
          <w:b/>
        </w:rPr>
      </w:pPr>
    </w:p>
    <w:p w14:paraId="25A7FC5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703240" w:rsidRDefault="00B0059B" w:rsidP="00B0059B">
      <w:pPr>
        <w:tabs>
          <w:tab w:val="left" w:pos="7260"/>
        </w:tabs>
        <w:jc w:val="both"/>
        <w:rPr>
          <w:rFonts w:ascii="Montserrat" w:eastAsia="Times New Roman" w:hAnsi="Montserrat" w:cs="Arial"/>
        </w:rPr>
      </w:pPr>
    </w:p>
    <w:p w14:paraId="091C5BFD" w14:textId="5105799C"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Sumado a los cambios anteriores, durante el</w:t>
      </w:r>
      <w:r w:rsidR="009D6819" w:rsidRPr="00703240">
        <w:rPr>
          <w:rFonts w:ascii="Montserrat" w:eastAsia="Times New Roman" w:hAnsi="Montserrat" w:cs="Arial"/>
        </w:rPr>
        <w:t xml:space="preserve"> </w:t>
      </w:r>
      <w:r w:rsidRPr="00703240">
        <w:rPr>
          <w:rFonts w:ascii="Montserrat" w:eastAsia="Times New Roman" w:hAnsi="Montserrat" w:cs="Arial"/>
        </w:rPr>
        <w:t>2024, el Gobernador tuvo a bien dictar cambios el algunas dependencias y entidades, de acuerdo a lo siguiente:</w:t>
      </w:r>
    </w:p>
    <w:p w14:paraId="2001AD4A" w14:textId="77777777" w:rsidR="00B0059B" w:rsidRPr="00703240" w:rsidRDefault="00B0059B" w:rsidP="00B0059B">
      <w:pPr>
        <w:tabs>
          <w:tab w:val="left" w:pos="7260"/>
        </w:tabs>
        <w:jc w:val="both"/>
        <w:rPr>
          <w:rFonts w:ascii="Montserrat" w:eastAsia="Times New Roman" w:hAnsi="Montserrat" w:cs="Arial"/>
        </w:rPr>
      </w:pPr>
    </w:p>
    <w:p w14:paraId="17967CC2" w14:textId="69B23526" w:rsidR="004A7AAF"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De la Administración Pública Centralizada se extinguieron </w:t>
      </w:r>
      <w:r w:rsidR="004A7AAF" w:rsidRPr="00703240">
        <w:rPr>
          <w:rFonts w:ascii="Montserrat" w:eastAsia="Times New Roman" w:hAnsi="Montserrat" w:cs="Arial"/>
        </w:rPr>
        <w:t>2 dependencias, la</w:t>
      </w:r>
      <w:r w:rsidRPr="00703240">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sidRPr="00703240">
        <w:rPr>
          <w:rFonts w:ascii="Montserrat" w:eastAsia="Times New Roman" w:hAnsi="Montserrat" w:cs="Arial"/>
        </w:rPr>
        <w:t xml:space="preserve">. </w:t>
      </w:r>
    </w:p>
    <w:p w14:paraId="50C4FE80" w14:textId="77777777" w:rsidR="004A7AAF" w:rsidRPr="00703240" w:rsidRDefault="004A7AAF" w:rsidP="00B0059B">
      <w:pPr>
        <w:tabs>
          <w:tab w:val="left" w:pos="7260"/>
        </w:tabs>
        <w:jc w:val="both"/>
        <w:rPr>
          <w:rFonts w:ascii="Montserrat" w:eastAsia="Times New Roman" w:hAnsi="Montserrat" w:cs="Arial"/>
        </w:rPr>
      </w:pPr>
    </w:p>
    <w:p w14:paraId="66D3DCCC" w14:textId="242589F8" w:rsidR="0011110F" w:rsidRPr="00703240" w:rsidRDefault="004A7AAF" w:rsidP="00B0059B">
      <w:pPr>
        <w:tabs>
          <w:tab w:val="left" w:pos="7260"/>
        </w:tabs>
        <w:jc w:val="both"/>
        <w:rPr>
          <w:rFonts w:ascii="Montserrat" w:eastAsia="Times New Roman" w:hAnsi="Montserrat" w:cs="Arial"/>
        </w:rPr>
      </w:pPr>
      <w:r w:rsidRPr="00703240">
        <w:rPr>
          <w:rFonts w:ascii="Montserrat" w:eastAsia="Times New Roman" w:hAnsi="Montserrat" w:cs="Arial"/>
        </w:rPr>
        <w:t>De la Administración Pública Paraestatal se extinguieron 8 Entidades:</w:t>
      </w:r>
      <w:r w:rsidR="00E226CA" w:rsidRPr="00703240">
        <w:rPr>
          <w:rFonts w:ascii="Montserrat" w:eastAsia="Times New Roman" w:hAnsi="Montserrat" w:cs="Arial"/>
        </w:rPr>
        <w:t xml:space="preserve"> en donde la </w:t>
      </w:r>
      <w:r w:rsidR="0011110F" w:rsidRPr="00703240">
        <w:rPr>
          <w:rFonts w:ascii="Montserrat" w:eastAsia="Times New Roman" w:hAnsi="Montserrat" w:cs="Arial"/>
        </w:rPr>
        <w:t>Comisión Estatal para la Planeación de la Educación Superior</w:t>
      </w:r>
      <w:r w:rsidR="00E226CA" w:rsidRPr="00703240">
        <w:rPr>
          <w:rFonts w:ascii="Montserrat" w:eastAsia="Times New Roman" w:hAnsi="Montserrat" w:cs="Arial"/>
        </w:rPr>
        <w:t xml:space="preserve"> y la </w:t>
      </w:r>
      <w:r w:rsidR="0011110F" w:rsidRPr="00703240">
        <w:rPr>
          <w:rFonts w:ascii="Montserrat" w:eastAsia="Times New Roman" w:hAnsi="Montserrat" w:cs="Arial"/>
        </w:rPr>
        <w:t xml:space="preserve"> </w:t>
      </w:r>
    </w:p>
    <w:p w14:paraId="07375053" w14:textId="6299F020" w:rsidR="0011110F" w:rsidRPr="00703240" w:rsidRDefault="0011110F" w:rsidP="00B0059B">
      <w:pPr>
        <w:tabs>
          <w:tab w:val="left" w:pos="7260"/>
        </w:tabs>
        <w:jc w:val="both"/>
        <w:rPr>
          <w:rFonts w:ascii="Montserrat" w:eastAsia="Times New Roman" w:hAnsi="Montserrat" w:cs="Arial"/>
        </w:rPr>
      </w:pPr>
      <w:r w:rsidRPr="00703240">
        <w:rPr>
          <w:rFonts w:ascii="Montserrat" w:eastAsia="Times New Roman" w:hAnsi="Montserrat" w:cs="Arial"/>
        </w:rPr>
        <w:t>Comisión Estatal para la Planeación de la Educación Media Superior</w:t>
      </w:r>
      <w:r w:rsidR="00E226CA" w:rsidRPr="00703240">
        <w:rPr>
          <w:rFonts w:ascii="Montserrat" w:eastAsia="Times New Roman" w:hAnsi="Montserrat" w:cs="Arial"/>
        </w:rPr>
        <w:t xml:space="preserve">, también fueron absorbidas por la Secretaria de Educación Pública; las entidades </w:t>
      </w:r>
      <w:r w:rsidRPr="00703240">
        <w:rPr>
          <w:rFonts w:ascii="Montserrat" w:eastAsia="Times New Roman" w:hAnsi="Montserrat" w:cs="Arial"/>
        </w:rPr>
        <w:t>Dirección General de Población de Oaxaca</w:t>
      </w:r>
      <w:r w:rsidR="00E226CA" w:rsidRPr="00703240">
        <w:rPr>
          <w:rFonts w:ascii="Montserrat" w:eastAsia="Times New Roman" w:hAnsi="Montserrat" w:cs="Arial"/>
        </w:rPr>
        <w:t xml:space="preserve"> </w:t>
      </w:r>
      <w:r w:rsidR="00C431C1" w:rsidRPr="00703240">
        <w:rPr>
          <w:rFonts w:ascii="Montserrat" w:eastAsia="Times New Roman" w:hAnsi="Montserrat" w:cs="Arial"/>
        </w:rPr>
        <w:t xml:space="preserve">e </w:t>
      </w:r>
      <w:r w:rsidRPr="00703240">
        <w:rPr>
          <w:rFonts w:ascii="Montserrat" w:eastAsia="Times New Roman" w:hAnsi="Montserrat" w:cs="Arial"/>
        </w:rPr>
        <w:t>Instituto de Atención al Migrante Oaxaqueño</w:t>
      </w:r>
      <w:r w:rsidR="00C431C1" w:rsidRPr="00703240">
        <w:rPr>
          <w:rFonts w:ascii="Montserrat" w:eastAsia="Times New Roman" w:hAnsi="Montserrat" w:cs="Arial"/>
        </w:rPr>
        <w:t xml:space="preserve"> fueron trasladadas a la Secretaría de Gobierno; el </w:t>
      </w:r>
      <w:r w:rsidRPr="00703240">
        <w:rPr>
          <w:rFonts w:ascii="Montserrat" w:eastAsia="Times New Roman" w:hAnsi="Montserrat" w:cs="Arial"/>
        </w:rPr>
        <w:t>Instituto para el Fomento y la Protección de las Artesanías</w:t>
      </w:r>
      <w:r w:rsidR="00C431C1" w:rsidRPr="00703240">
        <w:rPr>
          <w:rFonts w:ascii="Montserrat" w:eastAsia="Times New Roman" w:hAnsi="Montserrat" w:cs="Arial"/>
        </w:rPr>
        <w:t xml:space="preserve"> y el </w:t>
      </w:r>
      <w:r w:rsidRPr="00703240">
        <w:rPr>
          <w:rFonts w:ascii="Montserrat" w:eastAsia="Times New Roman" w:hAnsi="Montserrat" w:cs="Arial"/>
        </w:rPr>
        <w:t>Instituto Oaxaqueño del Emprendedor y de la Competitividad</w:t>
      </w:r>
      <w:r w:rsidR="00C431C1" w:rsidRPr="00703240">
        <w:rPr>
          <w:rFonts w:ascii="Montserrat" w:eastAsia="Times New Roman" w:hAnsi="Montserrat" w:cs="Arial"/>
        </w:rPr>
        <w:t xml:space="preserve"> fueron reubicadas en la Secretaría de Desarrollo Económico; la </w:t>
      </w:r>
      <w:r w:rsidRPr="00703240">
        <w:rPr>
          <w:rFonts w:ascii="Montserrat" w:eastAsia="Times New Roman" w:hAnsi="Montserrat" w:cs="Arial"/>
        </w:rPr>
        <w:t>Coordinación Estatal del Corredor Interoceánico del Istmo</w:t>
      </w:r>
      <w:r w:rsidR="00C431C1" w:rsidRPr="00703240">
        <w:rPr>
          <w:rFonts w:ascii="Montserrat" w:eastAsia="Times New Roman" w:hAnsi="Montserrat" w:cs="Arial"/>
        </w:rPr>
        <w:t xml:space="preserve"> fue trasladada a la Gubernatura y por último</w:t>
      </w:r>
      <w:r w:rsidR="003D0075" w:rsidRPr="00703240">
        <w:rPr>
          <w:rFonts w:ascii="Montserrat" w:eastAsia="Times New Roman" w:hAnsi="Montserrat" w:cs="Arial"/>
        </w:rPr>
        <w:t>,</w:t>
      </w:r>
      <w:r w:rsidR="00C431C1" w:rsidRPr="00703240">
        <w:rPr>
          <w:rFonts w:ascii="Montserrat" w:eastAsia="Times New Roman" w:hAnsi="Montserrat" w:cs="Arial"/>
        </w:rPr>
        <w:t xml:space="preserve"> la </w:t>
      </w:r>
      <w:r w:rsidRPr="00703240">
        <w:rPr>
          <w:rFonts w:ascii="Montserrat" w:eastAsia="Times New Roman" w:hAnsi="Montserrat" w:cs="Arial"/>
        </w:rPr>
        <w:t>Secretaría Ejecutiva del Sistema Estatal de Combate a la Corrupción</w:t>
      </w:r>
      <w:r w:rsidR="003D0075" w:rsidRPr="00703240">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703240" w:rsidRDefault="003D0075" w:rsidP="00B0059B">
      <w:pPr>
        <w:tabs>
          <w:tab w:val="left" w:pos="7260"/>
        </w:tabs>
        <w:jc w:val="both"/>
        <w:rPr>
          <w:rFonts w:ascii="Montserrat" w:eastAsia="Times New Roman" w:hAnsi="Montserrat" w:cs="Arial"/>
        </w:rPr>
      </w:pPr>
    </w:p>
    <w:p w14:paraId="653E5B7D" w14:textId="5F8E6363" w:rsidR="002B7275" w:rsidRPr="00703240" w:rsidRDefault="002B7275" w:rsidP="00B0059B">
      <w:pPr>
        <w:tabs>
          <w:tab w:val="left" w:pos="7260"/>
        </w:tabs>
        <w:jc w:val="both"/>
        <w:rPr>
          <w:rFonts w:ascii="Montserrat" w:eastAsia="Times New Roman" w:hAnsi="Montserrat" w:cs="Arial"/>
        </w:rPr>
      </w:pPr>
      <w:r w:rsidRPr="00703240">
        <w:rPr>
          <w:rFonts w:ascii="Montserrat" w:eastAsia="Times New Roman" w:hAnsi="Montserrat" w:cs="Arial"/>
        </w:rPr>
        <w:t>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Afrouniversidad Politécnica Intercultural y la Coordinación para la Comercialización de Productos Oaxaqueños.</w:t>
      </w:r>
    </w:p>
    <w:p w14:paraId="3B369262" w14:textId="42342363" w:rsidR="002B7275" w:rsidRPr="00703240" w:rsidRDefault="002B7275"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 </w:t>
      </w:r>
    </w:p>
    <w:p w14:paraId="123844AB" w14:textId="22923233" w:rsidR="00F129E5" w:rsidRPr="00703240" w:rsidRDefault="00B0059B" w:rsidP="00F129E5">
      <w:pPr>
        <w:tabs>
          <w:tab w:val="left" w:pos="7260"/>
        </w:tabs>
        <w:jc w:val="both"/>
        <w:rPr>
          <w:rFonts w:ascii="Montserrat" w:eastAsia="Times New Roman" w:hAnsi="Montserrat" w:cs="Arial"/>
        </w:rPr>
      </w:pPr>
      <w:r w:rsidRPr="00703240">
        <w:rPr>
          <w:rFonts w:ascii="Montserrat" w:eastAsia="Times New Roman" w:hAnsi="Montserrat" w:cs="Arial"/>
        </w:rPr>
        <w:t xml:space="preserve">En total, </w:t>
      </w:r>
      <w:r w:rsidR="002B7275" w:rsidRPr="00703240">
        <w:rPr>
          <w:rFonts w:ascii="Montserrat" w:eastAsia="Times New Roman" w:hAnsi="Montserrat" w:cs="Arial"/>
        </w:rPr>
        <w:t>durante</w:t>
      </w:r>
      <w:r w:rsidRPr="00703240">
        <w:rPr>
          <w:rFonts w:ascii="Montserrat" w:eastAsia="Times New Roman" w:hAnsi="Montserrat" w:cs="Arial"/>
        </w:rPr>
        <w:t xml:space="preserve"> el año 2024 se extinguieron 2 dependencias, </w:t>
      </w:r>
      <w:r w:rsidR="00D97EEB" w:rsidRPr="00703240">
        <w:rPr>
          <w:rFonts w:ascii="Montserrat" w:eastAsia="Times New Roman" w:hAnsi="Montserrat" w:cs="Arial"/>
        </w:rPr>
        <w:t>8</w:t>
      </w:r>
      <w:r w:rsidRPr="00703240">
        <w:rPr>
          <w:rFonts w:ascii="Montserrat" w:eastAsia="Times New Roman" w:hAnsi="Montserrat" w:cs="Arial"/>
        </w:rPr>
        <w:t xml:space="preserve"> entidades y un órgano autónomo y se cre</w:t>
      </w:r>
      <w:r w:rsidR="00541428" w:rsidRPr="00703240">
        <w:rPr>
          <w:rFonts w:ascii="Montserrat" w:eastAsia="Times New Roman" w:hAnsi="Montserrat" w:cs="Arial"/>
        </w:rPr>
        <w:t>aron 5</w:t>
      </w:r>
      <w:r w:rsidRPr="00703240">
        <w:rPr>
          <w:rFonts w:ascii="Montserrat" w:eastAsia="Times New Roman" w:hAnsi="Montserrat" w:cs="Arial"/>
        </w:rPr>
        <w:t xml:space="preserve"> entidad paraestatal</w:t>
      </w:r>
      <w:r w:rsidR="00A259CD" w:rsidRPr="00703240">
        <w:rPr>
          <w:rFonts w:ascii="Montserrat" w:eastAsia="Times New Roman" w:hAnsi="Montserrat" w:cs="Arial"/>
        </w:rPr>
        <w:t>.</w:t>
      </w:r>
    </w:p>
    <w:p w14:paraId="17909BE1" w14:textId="77777777" w:rsidR="00F129E5" w:rsidRPr="00703240" w:rsidRDefault="00F129E5" w:rsidP="00F129E5">
      <w:pPr>
        <w:tabs>
          <w:tab w:val="left" w:pos="7260"/>
        </w:tabs>
        <w:jc w:val="both"/>
        <w:rPr>
          <w:rFonts w:ascii="Montserrat" w:eastAsia="Times New Roman" w:hAnsi="Montserrat" w:cs="Arial"/>
        </w:rPr>
      </w:pPr>
    </w:p>
    <w:p w14:paraId="57589689" w14:textId="7F3B0DE2" w:rsidR="00B0059B" w:rsidRPr="00703240" w:rsidRDefault="00B0059B" w:rsidP="00F129E5">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lastRenderedPageBreak/>
        <w:t>Panorama Económico</w:t>
      </w:r>
    </w:p>
    <w:p w14:paraId="41F84279" w14:textId="34FAB9A4" w:rsidR="0061395E" w:rsidRPr="00703240" w:rsidRDefault="0061395E" w:rsidP="00C96B91">
      <w:pPr>
        <w:spacing w:before="240" w:after="240"/>
        <w:jc w:val="both"/>
        <w:rPr>
          <w:rFonts w:ascii="Montserrat" w:eastAsia="Times New Roman" w:hAnsi="Montserrat" w:cs="Arial"/>
        </w:rPr>
      </w:pPr>
      <w:bookmarkStart w:id="3" w:name="_Hlk187928336"/>
      <w:r w:rsidRPr="00703240">
        <w:rPr>
          <w:rFonts w:ascii="Montserrat" w:eastAsia="Times New Roman" w:hAnsi="Montserrat" w:cs="Arial"/>
        </w:rPr>
        <w:t xml:space="preserve">La incertidumbre persiste sobre la economía mundial por la persistencia de los encuentros críticos bélicos en distintas partes del orbe mundial. La invasión rusa no ceja en su empeño en llegar al control del territorio perteneciente a Ucrania, situación que no ha sido fácil que por lo cual, la necedad del líder ruso de fomentar más la agresión. </w:t>
      </w:r>
    </w:p>
    <w:p w14:paraId="6C1AE3BC"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choque deshumano e idealista de los israelíes en contra de los palestinos, es otra de las causas que impactan y tienen injerencia del comportamiento del crecimiento económico en esas zonas afectadas y repercute la tensión a nivel internacional con afectación de las variables en que se formula el crecimiento económico global.</w:t>
      </w:r>
    </w:p>
    <w:p w14:paraId="5E9FA3F2"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Cabe el propósito a pesar de las tensas circunstancias y el intento de no ceder ante las adversidades, de no ceder y seguir armando la estrategia para el continuo fortalecimiento de movilización de los factores productivos y avanzar con la modernización productiva, tomando en cuenta las decisiones de política monetaria que llegan tarde o mal aplicadas.</w:t>
      </w:r>
    </w:p>
    <w:p w14:paraId="2D617679"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Los pronósticos de Golman Sach y el Fondo Monetario Internacional (FMI) para la economía mundial para 2025, son del 2.7 % y 3.2 % respetivamente. Es moderada la perspectiva que presentan estas instituciones internacionales.</w:t>
      </w:r>
    </w:p>
    <w:p w14:paraId="0F0AC797"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caída de la inflación al 4.5%, según el FMI será positiva, pero los mercados emergentes seguirán luchando por controlar sus precios. Mientras los bancos centrales de países desarrollados relajen sus tasas de interés —la Reserva Federal de Estados Unidos apunta a un 3.25-3.5%—, las economías de los países menos industrializados seguirán rezagadas, incapaces de igualar las condiciones financieras globales. (El Economista).</w:t>
      </w:r>
    </w:p>
    <w:p w14:paraId="2B97B83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Estados Unidos (EU), parece estar a la cabeza de los países en crecimiento, con un crecimiento entre 1.9% y 2.5%, impulsado por un consumidor resiliente y un mercado laboral que desafía pronósticos. Pero el panorama no es uniforme: Europa tendrá un crecimiento proyectado entre apenas el 0.8% y 1.2%, atrapada en una crisis de identidad económica y política que sigue sin resolverse. Además, el proteccionismo de EU —dirigido especialmente contra China— podría desestabilizar cadenas de suministro </w:t>
      </w:r>
      <w:r w:rsidRPr="00703240">
        <w:rPr>
          <w:rFonts w:ascii="Montserrat" w:eastAsia="Times New Roman" w:hAnsi="Montserrat" w:cs="Arial"/>
        </w:rPr>
        <w:lastRenderedPageBreak/>
        <w:t>y profundizar la creciente fragmentación económica global. (El Economista).</w:t>
      </w:r>
    </w:p>
    <w:p w14:paraId="7682A69D" w14:textId="188C3D3B"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China dejó en su historia económica los grandes datos de crecimiento económico de dos dígitos comparados con los actuales con un crecimiento proyectado entre 3.8% y 4.5%, su transición económica enfrenta problemas estructurales, particularmente en su tambaleante sector inmobiliario. Las respuestas del gobierno han sido tibias, y no parece haber un plan claro para revitalizar su economía sin recurrir a las medidas de siempre: aumento del gasto en infraestructura, bajar tasas de interés, apoyo al sector inmobiliario y devaluar el yuan para fomentar exportaciones.</w:t>
      </w:r>
    </w:p>
    <w:p w14:paraId="0D3EBB51"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Para los mercados emergentes, la historia es aún más complicada. Aunque países como India podrían crecer al 7%, las perspectivas para el resto no son tan optimistas. Los retos incluyen desde una mayor competencia por atraer capitales hasta el impacto de las disputas comerciales entre las grandes potencias.</w:t>
      </w:r>
    </w:p>
    <w:p w14:paraId="3AA4C3A8" w14:textId="646B223F"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Para el año 2025, ante la llegada una vez más a la presidencia de los Estados Unidos de Donald Trump que no es alentador ante el empeño de generar incertidumbre con políticas comerciales e impositivas como es el caso contra México, Canadá y China que son poco claras que para algunos analistas y políticos que lo catalogan como </w:t>
      </w:r>
      <w:r w:rsidR="00C96B91" w:rsidRPr="00703240">
        <w:rPr>
          <w:rFonts w:ascii="Montserrat" w:eastAsia="Times New Roman" w:hAnsi="Montserrat" w:cs="Arial"/>
        </w:rPr>
        <w:t>“</w:t>
      </w:r>
      <w:r w:rsidRPr="00703240">
        <w:rPr>
          <w:rFonts w:ascii="Montserrat" w:eastAsia="Times New Roman" w:hAnsi="Montserrat" w:cs="Arial"/>
        </w:rPr>
        <w:t>bravuconoría</w:t>
      </w:r>
      <w:r w:rsidR="00C96B91" w:rsidRPr="00703240">
        <w:rPr>
          <w:rFonts w:ascii="Montserrat" w:eastAsia="Times New Roman" w:hAnsi="Montserrat" w:cs="Arial"/>
        </w:rPr>
        <w:t>”</w:t>
      </w:r>
      <w:r w:rsidRPr="00703240">
        <w:rPr>
          <w:rFonts w:ascii="Montserrat" w:eastAsia="Times New Roman" w:hAnsi="Montserrat" w:cs="Arial"/>
        </w:rPr>
        <w:t xml:space="preserve"> pero con alto impacto en el mercado financiero.</w:t>
      </w:r>
    </w:p>
    <w:p w14:paraId="5DF2C478"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 resumen, el 2025 parece encaminarse hacia un equilibrio precario, donde cada avance económico podría verse eclipsado por factores políticos y sociales. Las cifras son sólo un lado de la historia; los “peros” que las acompañan son los que realmente definirán el rumbo global. ¿Tendrán las instituciones internacionales la capacidad para prevenir una crisis mayor?</w:t>
      </w:r>
    </w:p>
    <w:p w14:paraId="4568118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De acuerdo con la OCDE, 2025 tendrá un crecimiento mundial cercano a 3.3%, ligeramente superior al del 2024; pero la mayor parte de los países tendrán crecimientos inferiores a ese nivel.</w:t>
      </w:r>
    </w:p>
    <w:p w14:paraId="44752B07"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Según las últimas perspectivas económicas de la OCDE, se prevé que la economía mundial se mantenga resiliente a pesar de los importantes desafíos que enfrenta. En las Perspectivas se proyecta un crecimiento del PIB mundial del 3,3 % en 2025, frente al 3,2 % de 2024 y el 3,3 % de 2026.</w:t>
      </w:r>
    </w:p>
    <w:p w14:paraId="5E009437"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Se espera que la inflación en la OCDE se modere aún más, del 5,4% en 2024 al 3,8% en 2025 y al 3,0% en 2026, gracias a la postura aún restrictiva de la política monetaria en la mayoría de los países. La inflación general ya ha vuelto a los objetivos de los bancos centrales en casi la mitad de las economías avanzadas y cerca del 60% de las economías de mercados emergentes.</w:t>
      </w:r>
    </w:p>
    <w:p w14:paraId="5742F8AA"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perspectivas de crecimiento varían significativamente entre regiones. Se proyecta que el crecimiento del PIB en los Estados Unidos será del 2,8% en 2025, antes de desacelerarse al 2,4% en 2026. En la zona del euro, la recuperación de los ingresos reales de los hogares, la rigidez de los mercados laborales y las reducciones de las tasas de interés oficiales siguen impulsando el crecimiento. Se proyecta que el crecimiento del PIB de la zona del euro será del 1,3% en 2025 y del 1,5% en 2026. Se proyecta que el crecimiento en Japón se expandirá un 1,5% en 2025, pero luego disminuirá al 0,6% en 2026. Se espera que China continúe desacelerándose, con un crecimiento del PIB del 4,7% en 2025 y del 4,4% en 2026.  (EL MUNDO FINANCIERO. COM).</w:t>
      </w:r>
    </w:p>
    <w:p w14:paraId="3F4A872C"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ESTADOS UNIDOS DE AMÉRICA.</w:t>
      </w:r>
    </w:p>
    <w:p w14:paraId="29306EAA" w14:textId="219648B5"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La toma de posesión en Estados Unidos a la presidencia el día 20 de enero de 2025 en su segundo periodo de mandato Donald Trump, estará llena de sorpresas ya que anticipadamente desde que obtuvo el triunfo electoral, ha mandado mucha información de lo que pretenderá llevar a cabo ya sentado en la silla presidencial. Subrayando en su enfoque económico, centrado en políticas proteccionistas y arancelarias, plantea desafíos importantes para el comercio global, especialmente en la relación con México, Canadá y China. </w:t>
      </w:r>
    </w:p>
    <w:p w14:paraId="421234C4"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economía de EE. UU. ha funcionado bien últimamente, creciendo a un ritmo saludable del 2.0 % al 3.0 % anual. El tercer trimestre de 2024, cerró con porcentaje del 2.8 % anualizado. Pero, ¿durará esta fortaleza? Es probable que el crecimiento se ralentice gradualmente con el tiempo hasta alcanzar un ritmo más sostenible, pero eso no son malas noticias, sino buenas. La inflación (la tasa a la que suben los precios) también se acercará lentamente al 2.0 %. Como no se espera que la inflación baje rápidamente, es posible que la Reserva Federal (el banco central estadounidense, también llamado «la Fed») no reduzca las tasas de interés este año.</w:t>
      </w:r>
    </w:p>
    <w:p w14:paraId="4F7F283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 xml:space="preserve">Estimar lo que suceda en un futuro sobre la economía de un país y sobre todo en los momentos actuales es muy arriesgado. </w:t>
      </w:r>
    </w:p>
    <w:p w14:paraId="5C364D6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“Entonces, ¿por qué Estados Unidos está a la cabeza en productividad mientras otros países se están quedando atrás? Gran parte de la respuesta está en su sector tecnológico. Desde el software a la inteligencia artificial, Estados Unidos es líder mundial en el desarrollo y la adopción de tecnologías de vanguardia. Los datos del Conference Board, un think tank económico mundial, muestran que la mayoría de las economías avanzadas han visto caer su productividad en relación con EE. UU. en los últimos años. En Europa, por ejemplo, el crecimiento de la productividad se ralentizó bruscamente tras la crisis financiera de 2008 y aún no se ha recuperado.</w:t>
      </w:r>
    </w:p>
    <w:p w14:paraId="2A441B39"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tecnología es una de las principales razones de esta brecha. Aunque los países europeos tienen industrias fuertes en áreas como la manufactura, les ha costado igualar a Estados Unidos en innovación tecnológica. Según un informe de Mario Draghi, ex presidente del Banco Central Europeo, si se excluye el sector tecnológico, el crecimiento de la productividad en la UE en las dos últimas décadas es aproximadamente el mismo que en Estados Unidos. En otras palabras, lo que diferencia a Estados Unidos es su dominio de la tecnología.</w:t>
      </w:r>
    </w:p>
    <w:p w14:paraId="11D51308" w14:textId="1D7002F3"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Otro factor crucial es su disposición a asumir riesgos. La inversión de capital riesgo en EE. UU. eclipsa la de otras naciones, representando el 83% de toda la financiación de riesgo en las economías del G7 durante la última década. Este flujo constante de dinero permite a las nuevas empresas experimentar, fracasar y volver a intentarlo. Los éxitos, a su vez, crean un «efecto volante» (flywheel effect), por el que las empresas de éxito financian a futuras generaciones de emprendedores”. (DOMINION CAPITAL ESTRATEGIES).</w:t>
      </w:r>
    </w:p>
    <w:p w14:paraId="3647CBA9" w14:textId="6E6BCDDF"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Fondo Monetario Internacional (FMI) revisó al alza su previsión de crecimiento de Estados, al 2</w:t>
      </w:r>
      <w:r w:rsidR="00951C34" w:rsidRPr="00703240">
        <w:rPr>
          <w:rFonts w:ascii="Montserrat" w:eastAsia="Times New Roman" w:hAnsi="Montserrat" w:cs="Arial"/>
        </w:rPr>
        <w:t>.</w:t>
      </w:r>
      <w:r w:rsidRPr="00703240">
        <w:rPr>
          <w:rFonts w:ascii="Montserrat" w:eastAsia="Times New Roman" w:hAnsi="Montserrat" w:cs="Arial"/>
        </w:rPr>
        <w:t>8 %, debido en gran medida a un consumo más fuerte de lo esperado, impulsado por el aumento de los salarios y los precios de los activos. Así mismo, también mejoró su perspectiva de crecimiento de Estados Unidos para 2025 al 2</w:t>
      </w:r>
      <w:r w:rsidR="00951C34" w:rsidRPr="00703240">
        <w:rPr>
          <w:rFonts w:ascii="Montserrat" w:eastAsia="Times New Roman" w:hAnsi="Montserrat" w:cs="Arial"/>
        </w:rPr>
        <w:t>.</w:t>
      </w:r>
      <w:r w:rsidRPr="00703240">
        <w:rPr>
          <w:rFonts w:ascii="Montserrat" w:eastAsia="Times New Roman" w:hAnsi="Montserrat" w:cs="Arial"/>
        </w:rPr>
        <w:t>2%.</w:t>
      </w:r>
    </w:p>
    <w:p w14:paraId="7B5CDD3F"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MÉXICO</w:t>
      </w:r>
    </w:p>
    <w:p w14:paraId="34A0A55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El año 2025 para México no es nada alentador. Es un hecho, el regreso de Donald Trump a La Casa Blanca habrá de incrementar la incertidumbre </w:t>
      </w:r>
      <w:r w:rsidRPr="00703240">
        <w:rPr>
          <w:rFonts w:ascii="Montserrat" w:eastAsia="Times New Roman" w:hAnsi="Montserrat" w:cs="Arial"/>
        </w:rPr>
        <w:lastRenderedPageBreak/>
        <w:t>económica, financiera, comercial, migratoria, política y demás, con malas expectativas para nuestro país. Sus amenazas en su proselitismo hasta días antes de asumir la presiden no ha dejado de crear un ambiente de incertidumbre al grado que como es el perfil del personaje como que disfrutara de las respuestas que el gobierno mexicano realiza sobre sus advertencias.</w:t>
      </w:r>
    </w:p>
    <w:p w14:paraId="11F39A01"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expectativas para México este año no son halagüeñas porque aun antes de que se cumpla cualquiera de las amenazas de Trump ya tiene este país un escenario de desaceleración económica, incluso con posibilidades de recesión, que claramente se agravarían si se cumplen las amenazas del republicano.</w:t>
      </w:r>
    </w:p>
    <w:p w14:paraId="4967CFF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expectativa media de crecimiento para la economía mexicana el primer año de gobierno de Claudia Sheinbaum, es de 1.23% según los resultados de la Encuesta de Especialistas del sector privado del Banco de México (Banxico).</w:t>
      </w:r>
    </w:p>
    <w:p w14:paraId="2EA1E1AA" w14:textId="38C5C9FD"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Para ponderar las expectativas que tienen 41 grupos de análisis y consultoría económica del sector privado consultados, basta recordar que el Fondo Monetario Internacional (FMI) acaba de recortar a 1.3% su expectativa del PIB para México en 2025 y la Secretaría de Hacienda sostuvo que la economía crecerá por arriba de esa proyección, en un rango que puede quedar entre 2 y 3 por ciento.</w:t>
      </w:r>
    </w:p>
    <w:p w14:paraId="135B13AC"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“Tal como lo explicaron expertos de Monex, Franklin Templeton y la aseguradora de crédito Coface, esta moderación en la actividad económica reflejará el impacto de una política fiscal restrictiva, así como la marcada moderación del flujo de inversiones, resultado de las expectativas inciertas ante la entrada del gobierno de Donald Trump.</w:t>
      </w:r>
    </w:p>
    <w:p w14:paraId="280E69F4"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Para el año en curso 2024, los analistas de Banxico, anticipan que la economía registrará un crecimiento de 1.55%.”. (El Economista).</w:t>
      </w:r>
    </w:p>
    <w:p w14:paraId="4C037F85" w14:textId="259B6B99"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Los encuestados también hicieron resaltar otros problemas que obstaculizarían el crecimiento de México como es la inseguridad pública, la incertidumbre por la política interna y “otros problemas de falta de estado de derecho</w:t>
      </w:r>
      <w:r w:rsidR="00951C34" w:rsidRPr="00703240">
        <w:rPr>
          <w:rFonts w:ascii="Montserrat" w:eastAsia="Times New Roman" w:hAnsi="Montserrat" w:cs="Arial"/>
        </w:rPr>
        <w:t>”</w:t>
      </w:r>
      <w:r w:rsidRPr="00703240">
        <w:rPr>
          <w:rFonts w:ascii="Montserrat" w:eastAsia="Times New Roman" w:hAnsi="Montserrat" w:cs="Arial"/>
        </w:rPr>
        <w:t xml:space="preserve"> como los mayores obstáculos para el crecimiento en los próximos seis meses.</w:t>
      </w:r>
    </w:p>
    <w:p w14:paraId="3D3FEEE7" w14:textId="5F5BFE09"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La calificadora Moody’s hace la siguiente observación sobre el crecimiento económico de México por efecto Donald Trump, dice: “La economía mexicana será una de las más expuestas a los efectos negativos de las políticas económicas del presidente estadounidense Trump. Esto no s</w:t>
      </w:r>
      <w:r w:rsidR="00951C34" w:rsidRPr="00703240">
        <w:rPr>
          <w:rFonts w:ascii="Montserrat" w:eastAsia="Times New Roman" w:hAnsi="Montserrat" w:cs="Arial"/>
        </w:rPr>
        <w:t>ó</w:t>
      </w:r>
      <w:r w:rsidRPr="00703240">
        <w:rPr>
          <w:rFonts w:ascii="Montserrat" w:eastAsia="Times New Roman" w:hAnsi="Montserrat" w:cs="Arial"/>
        </w:rPr>
        <w:t>lo porque México es uno de los objetivos de Trump, sino también por sus fuertes lazos comerciales y de inversión con la economía de los Estados Unidos. Con base en esto, estamos revisando a la baja las perspectivas de crecimiento económico de México para 2025 y 2026.”</w:t>
      </w:r>
    </w:p>
    <w:p w14:paraId="58BCE8BC" w14:textId="672D8E76"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Moody’s añade a sus comentarios “Como consecuencia de ello, estamos reduciendo nuestro estimado de crecimiento del PIB a 0.6% en 2025 desde un 1.3% en 2024. La debilidad de la economía empeorará en 2025 ya que la brecha comercial negativa del país se ampliará debido a que los aranceles estadounidenses reducirán la demanda de exportaciones mexicanas, pero también porque la economía de Estados Unidos crecerá más lentamente en 2025”.</w:t>
      </w:r>
    </w:p>
    <w:p w14:paraId="623965D0"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remesas, el complemento principal que apoya a la demanda interna de los consumidores de la familia de emigrantes mexicanos, entre las más afectadas por aranceles anunciado por Trump Añadió que las remesas se verán afectadas por la política de inmigración estadounidense a través de las deportaciones de trabajadores mexicanos indocumentados.</w:t>
      </w:r>
    </w:p>
    <w:p w14:paraId="4F03BD8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opinión de la Organización para la Cooperación y el Desarrollo Económico (OCDE), coincide en la apuesta sobre lo se espera de la economía de México donde dice que muestra signos de recuperación gradual para este 2025, con un crecimiento proyectado del 1.4% en 2024, 1.2% en 2025 y un repunte al 1.6% en 2026. La disminución de la inflación y la flexibilización de la política monetaria podría crear un entorno más favorable para el consumo y la inversión, impulsando la actividad económica en los próximos años, según fue publicado por en el informe “Panorama Económico de México” de la Organización para la Cooperación y el Desarrollo Económico (OCDE).</w:t>
      </w:r>
    </w:p>
    <w:p w14:paraId="5D8A72CD"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Producto Interno Bruto (PIB).</w:t>
      </w:r>
    </w:p>
    <w:p w14:paraId="23631A5C" w14:textId="59BF33FC"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Producto Interno Bruto (PIB) de México, con datos del Instituto Nacional de Estadística y Geografía (INEGI) en primer trimestre 2024 y con series desestacionalizados, el PIB creció 1.6% con respecto al tercer trimestre del año 2023. (INEGI 30 de octubre de 2024).</w:t>
      </w:r>
    </w:p>
    <w:p w14:paraId="2BF706E0" w14:textId="77777777" w:rsidR="0061395E" w:rsidRPr="00703240" w:rsidRDefault="0061395E" w:rsidP="00951C34">
      <w:pPr>
        <w:spacing w:before="240"/>
        <w:jc w:val="both"/>
        <w:rPr>
          <w:rFonts w:ascii="Montserrat" w:eastAsia="Times New Roman" w:hAnsi="Montserrat" w:cs="Arial"/>
        </w:rPr>
      </w:pPr>
      <w:r w:rsidRPr="00703240">
        <w:rPr>
          <w:rFonts w:ascii="Montserrat" w:eastAsia="Times New Roman" w:hAnsi="Montserrat" w:cs="Arial"/>
          <w:noProof/>
          <w:lang w:val="es-MX"/>
        </w:rPr>
        <w:lastRenderedPageBreak/>
        <w:drawing>
          <wp:inline distT="0" distB="0" distL="0" distR="0" wp14:anchorId="0952F03F" wp14:editId="4DD74BE5">
            <wp:extent cx="5518785" cy="2529017"/>
            <wp:effectExtent l="0" t="0" r="5715" b="5080"/>
            <wp:docPr id="155038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8501" name=""/>
                    <pic:cNvPicPr/>
                  </pic:nvPicPr>
                  <pic:blipFill rotWithShape="1">
                    <a:blip r:embed="rId8"/>
                    <a:srcRect l="30399" t="46502" r="31128" b="25290"/>
                    <a:stretch/>
                  </pic:blipFill>
                  <pic:spPr bwMode="auto">
                    <a:xfrm>
                      <a:off x="0" y="0"/>
                      <a:ext cx="5577592" cy="2555966"/>
                    </a:xfrm>
                    <a:prstGeom prst="rect">
                      <a:avLst/>
                    </a:prstGeom>
                    <a:ln>
                      <a:noFill/>
                    </a:ln>
                    <a:extLst>
                      <a:ext uri="{53640926-AAD7-44D8-BBD7-CCE9431645EC}">
                        <a14:shadowObscured xmlns:a14="http://schemas.microsoft.com/office/drawing/2010/main"/>
                      </a:ext>
                    </a:extLst>
                  </pic:spPr>
                </pic:pic>
              </a:graphicData>
            </a:graphic>
          </wp:inline>
        </w:drawing>
      </w:r>
    </w:p>
    <w:p w14:paraId="3ECF95D8" w14:textId="77777777" w:rsidR="0061395E" w:rsidRPr="00703240" w:rsidRDefault="0061395E" w:rsidP="00951C34">
      <w:pPr>
        <w:spacing w:after="240"/>
        <w:jc w:val="both"/>
        <w:rPr>
          <w:rFonts w:ascii="Montserrat" w:eastAsia="Times New Roman" w:hAnsi="Montserrat" w:cs="Arial"/>
        </w:rPr>
      </w:pPr>
      <w:r w:rsidRPr="00703240">
        <w:rPr>
          <w:rFonts w:ascii="Montserrat" w:eastAsia="Times New Roman" w:hAnsi="Montserrat" w:cs="Arial"/>
        </w:rPr>
        <w:t>Fuente: INEGI. Actualización 30 de octubre de 2024.</w:t>
      </w:r>
    </w:p>
    <w:p w14:paraId="3CB44A79" w14:textId="4184E06F"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Se puede estimar con el dato arrojado por el INEGI, para el cierre del cuarto trimestre del año 2024, el PIB oscilará entre 1.4% a I.6%, alejado a los presupuestado entre 2.0% y 3.0% por la Secretaría de Hacienda y Crédito Público.</w:t>
      </w:r>
    </w:p>
    <w:p w14:paraId="6B99D6FA" w14:textId="21A2EBC0"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Actividades Secundarias ha presentado resistencia al registrar 0.4% de crecimiento debido que el sector manufacturero se ha visto rezagado.</w:t>
      </w:r>
    </w:p>
    <w:p w14:paraId="07D9188E"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Banco Mundial sustenta el cambio de opinión sobre el porcentaje porcentual del crecimiento económico de México, es debido por la lentitud de respuesta hacia inversión extranjera motivada por el proyecto de oportunidad de la relocalización de empresas llamada nearshoring puntualizando las dudas sobre la disponibilidad de agua y energía.</w:t>
      </w:r>
    </w:p>
    <w:p w14:paraId="2E8FAA12" w14:textId="56FB8299" w:rsidR="0061395E" w:rsidRPr="00703240" w:rsidRDefault="007231FF"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El </w:t>
      </w:r>
      <w:r w:rsidR="0061395E" w:rsidRPr="00703240">
        <w:rPr>
          <w:rFonts w:ascii="Montserrat" w:eastAsia="Times New Roman" w:hAnsi="Montserrat" w:cs="Arial"/>
        </w:rPr>
        <w:t>BM tiene presente que México es privilegiado desde el momento de la cercanía con los Estados Unidos. Esta condición geográfica le resulta altamente favorable para atraer las empresas que tienen planes de emigrar y mantenerse en la cercanía del mercado más grande del mundo.</w:t>
      </w:r>
    </w:p>
    <w:p w14:paraId="587C4E01"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 xml:space="preserve">INFLACIÓN </w:t>
      </w:r>
    </w:p>
    <w:p w14:paraId="33C9518F" w14:textId="3FE574B9"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El Instituto Nacional de Estadística y Geografía (INEGI), reporta la inflación anual al cierre del mes diciembre de 2024, de 4.21%. El Banco de México (Banxico), apegado a la estrategia de controlar la inflación cuyo medio es a través de la tasa de referencia, que después de la aplicación de ajustes a la </w:t>
      </w:r>
      <w:r w:rsidRPr="00703240">
        <w:rPr>
          <w:rFonts w:ascii="Montserrat" w:eastAsia="Times New Roman" w:hAnsi="Montserrat" w:cs="Arial"/>
        </w:rPr>
        <w:lastRenderedPageBreak/>
        <w:t xml:space="preserve">baja durante el año cerrándola en el nivel de 10.0%, aún en nivel, sigue siendo muy alta para generar el estímulo para la disposición del crédito. El propósito de Banxico es llevar a la inflación en los niveles de +/- 1 de 3.0%. Los últimos meses del año la inflación ha mostrado una desaceleración. </w:t>
      </w:r>
    </w:p>
    <w:p w14:paraId="4D4AA295"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Trabajadores Asegurados en el Instituto Mexicano del Seguro Social (IMSS).</w:t>
      </w:r>
    </w:p>
    <w:p w14:paraId="434BFA7B" w14:textId="6729BC08"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Con información de la Secretaría del Trabajo y Prevención Social, (STYPS), el número de trabajadores asegurados en el IMSS al mes de diciembre de 2024, fue de 22,238,379 trabajadores. El 87.70% son de la categoría de permanentes, Urbanos 10.52% y Del campo 1.08%. En números absolutos se generaron de enero a junio de 2024, 104,972 puestos de trabajo que corresponden porcentualmente el 0.47%.</w:t>
      </w:r>
    </w:p>
    <w:p w14:paraId="54D51E0B"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Durante diciembre pasado se perdieron solo 405 mil 259 empleos formales en México, la mayor eliminación de puestos laborales para dicho mes desde 1997, fecha más antigua de la que tiene registro de afiliados el Instituto Mexicano del Seguro Social (IMSS).</w:t>
      </w:r>
    </w:p>
    <w:p w14:paraId="0EEE7247"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reporte del análisis del índice del empleo aporta información de mucha significación que ayuda entender el comportamiento del crecimiento económico. Así mismo, es necesario comentar que se observa una desaceleración de la actividad de la economía mexicana.</w:t>
      </w:r>
    </w:p>
    <w:p w14:paraId="6CA2BEF2"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 xml:space="preserve">INVERSIÓN EXTRAJERA DIRECTA </w:t>
      </w:r>
    </w:p>
    <w:p w14:paraId="3A8429BF"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Inversión Extranjera Directa (IED) en México. Al cierre del tercer trimestre de 2024, La Secretaría de Economía informa el alance máximo registrado durante este periodo relacionado con la IED en México de 35 mil 737 millones de dólares corrientes (mdd), siendo la cifra más alta del periodo desde que se tiene registro. El aumento de la IED respecto a la reportada para el 3T de 2023 es del 9%. La particularidad de esta captación es que el mayor porcentaje corresponde al concepto de reinversión que demuestra la confianza de los inversionistas extranjeros en México</w:t>
      </w:r>
    </w:p>
    <w:p w14:paraId="7B426A83"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noProof/>
          <w:lang w:val="es-MX"/>
        </w:rPr>
        <w:lastRenderedPageBreak/>
        <w:drawing>
          <wp:inline distT="0" distB="0" distL="0" distR="0" wp14:anchorId="57877412" wp14:editId="027CB541">
            <wp:extent cx="5824151" cy="2623207"/>
            <wp:effectExtent l="0" t="0" r="5715" b="5715"/>
            <wp:docPr id="1118609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09497" name=""/>
                    <pic:cNvPicPr/>
                  </pic:nvPicPr>
                  <pic:blipFill rotWithShape="1">
                    <a:blip r:embed="rId9"/>
                    <a:srcRect l="25263" t="41098" r="24210" b="22492"/>
                    <a:stretch/>
                  </pic:blipFill>
                  <pic:spPr bwMode="auto">
                    <a:xfrm>
                      <a:off x="0" y="0"/>
                      <a:ext cx="5878050" cy="2647483"/>
                    </a:xfrm>
                    <a:prstGeom prst="rect">
                      <a:avLst/>
                    </a:prstGeom>
                    <a:ln>
                      <a:noFill/>
                    </a:ln>
                    <a:extLst>
                      <a:ext uri="{53640926-AAD7-44D8-BBD7-CCE9431645EC}">
                        <a14:shadowObscured xmlns:a14="http://schemas.microsoft.com/office/drawing/2010/main"/>
                      </a:ext>
                    </a:extLst>
                  </pic:spPr>
                </pic:pic>
              </a:graphicData>
            </a:graphic>
          </wp:inline>
        </w:drawing>
      </w:r>
    </w:p>
    <w:p w14:paraId="1E1CE9B1" w14:textId="77777777" w:rsidR="007231FF" w:rsidRPr="00703240" w:rsidRDefault="0061395E" w:rsidP="007231FF">
      <w:pPr>
        <w:spacing w:before="240"/>
        <w:jc w:val="both"/>
        <w:rPr>
          <w:rFonts w:ascii="Montserrat" w:eastAsia="Times New Roman" w:hAnsi="Montserrat" w:cs="Arial"/>
        </w:rPr>
      </w:pPr>
      <w:r w:rsidRPr="00703240">
        <w:rPr>
          <w:rFonts w:ascii="Montserrat" w:eastAsia="Times New Roman" w:hAnsi="Montserrat" w:cs="Arial"/>
        </w:rPr>
        <w:t>La IED reportada en el periodo, el 86% (30,745 mdd) corresponde a reinversión de utilidades que no retornaron a su país de origen; el 6% (2,060 mdd) al establecimiento de nuevas inversiones con capital extranjero y al aumento o incorporación de capital extranjero en las empresas ya establecidas en México; y el 8% restante (2,932 mdd) a cuentas entre compañías como son préstamos, cobros y pagos entre empresas del mismo grupo corporativo en el exterior.</w:t>
      </w:r>
    </w:p>
    <w:p w14:paraId="3DFD1388" w14:textId="471F7D76" w:rsidR="0061395E" w:rsidRPr="00703240" w:rsidRDefault="0061395E" w:rsidP="007231FF">
      <w:pPr>
        <w:spacing w:after="240"/>
        <w:jc w:val="both"/>
        <w:rPr>
          <w:rFonts w:ascii="Montserrat" w:eastAsia="Times New Roman" w:hAnsi="Montserrat" w:cs="Arial"/>
        </w:rPr>
      </w:pPr>
      <w:r w:rsidRPr="00703240">
        <w:rPr>
          <w:rFonts w:ascii="Montserrat" w:eastAsia="Times New Roman" w:hAnsi="Montserrat" w:cs="Arial"/>
        </w:rPr>
        <w:t xml:space="preserve"> </w:t>
      </w:r>
      <w:r w:rsidRPr="00703240">
        <w:rPr>
          <w:rFonts w:ascii="Montserrat" w:eastAsia="Times New Roman" w:hAnsi="Montserrat" w:cs="Arial"/>
          <w:noProof/>
          <w:lang w:val="es-MX"/>
        </w:rPr>
        <w:drawing>
          <wp:inline distT="0" distB="0" distL="0" distR="0" wp14:anchorId="05422282" wp14:editId="553288EE">
            <wp:extent cx="5610225" cy="304800"/>
            <wp:effectExtent l="0" t="0" r="0" b="0"/>
            <wp:docPr id="1525638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04800"/>
                    </a:xfrm>
                    <a:prstGeom prst="rect">
                      <a:avLst/>
                    </a:prstGeom>
                    <a:noFill/>
                    <a:ln>
                      <a:noFill/>
                    </a:ln>
                  </pic:spPr>
                </pic:pic>
              </a:graphicData>
            </a:graphic>
          </wp:inline>
        </w:drawing>
      </w:r>
    </w:p>
    <w:p w14:paraId="30E330A2" w14:textId="77777777" w:rsidR="0061395E" w:rsidRPr="00703240" w:rsidRDefault="0061395E" w:rsidP="007231FF">
      <w:pPr>
        <w:spacing w:before="240" w:after="240"/>
        <w:jc w:val="center"/>
        <w:rPr>
          <w:rFonts w:ascii="Montserrat" w:eastAsia="Times New Roman" w:hAnsi="Montserrat" w:cs="Arial"/>
        </w:rPr>
      </w:pPr>
      <w:r w:rsidRPr="00703240">
        <w:rPr>
          <w:rFonts w:ascii="Montserrat" w:eastAsia="Times New Roman" w:hAnsi="Montserrat" w:cs="Arial"/>
          <w:noProof/>
          <w:lang w:val="es-MX"/>
        </w:rPr>
        <w:drawing>
          <wp:inline distT="0" distB="0" distL="0" distR="0" wp14:anchorId="0EBBE9AC" wp14:editId="5A002028">
            <wp:extent cx="5123935" cy="2488307"/>
            <wp:effectExtent l="0" t="0" r="635" b="7620"/>
            <wp:docPr id="513195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95866" name=""/>
                    <pic:cNvPicPr/>
                  </pic:nvPicPr>
                  <pic:blipFill rotWithShape="1">
                    <a:blip r:embed="rId11"/>
                    <a:srcRect l="32024" t="56598" r="31697" b="15214"/>
                    <a:stretch/>
                  </pic:blipFill>
                  <pic:spPr bwMode="auto">
                    <a:xfrm>
                      <a:off x="0" y="0"/>
                      <a:ext cx="5298631" cy="2573144"/>
                    </a:xfrm>
                    <a:prstGeom prst="rect">
                      <a:avLst/>
                    </a:prstGeom>
                    <a:ln>
                      <a:noFill/>
                    </a:ln>
                    <a:extLst>
                      <a:ext uri="{53640926-AAD7-44D8-BBD7-CCE9431645EC}">
                        <a14:shadowObscured xmlns:a14="http://schemas.microsoft.com/office/drawing/2010/main"/>
                      </a:ext>
                    </a:extLst>
                  </pic:spPr>
                </pic:pic>
              </a:graphicData>
            </a:graphic>
          </wp:inline>
        </w:drawing>
      </w:r>
    </w:p>
    <w:p w14:paraId="16CD83BB" w14:textId="39015D70"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La distribución sectorial del total de IED de 35,737 mdd durante el tercer trimestre de 2024. Industria manufacturera: 19,407 mdd que corresponde el 54%, Servicios financieros y de seguros con 5,493 mdd el 15%, Minería 3,324 mdd el 9%, Transporte, correos y almacenamiento con 2,437 mdd el 7%, Alojamiento temporal 2,244 mdd el 6%, Comercio al por mayor 1,353 mdd el 4 %, Comercio al por menor 1,048 mdd el 3% y Otros con 430 mdd el 2%.</w:t>
      </w:r>
    </w:p>
    <w:p w14:paraId="648745C3" w14:textId="7B9985EF"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Los principales 10 países extranjeros que invirtieron en México durante el tercer trimestre de 2024. Por el monto invertido corresponde el 91% y el 9% restante se distribuye en 78 países. Como se observa, Estados unidos participa con el mayor porcentaje con el 41%. </w:t>
      </w:r>
      <w:bookmarkStart w:id="4" w:name="_Hlk187406356"/>
      <w:r w:rsidRPr="00703240">
        <w:rPr>
          <w:rFonts w:ascii="Montserrat" w:eastAsia="Times New Roman" w:hAnsi="Montserrat" w:cs="Arial"/>
        </w:rPr>
        <w:t>(Información Secretaría de Economía).</w:t>
      </w:r>
      <w:bookmarkEnd w:id="4"/>
    </w:p>
    <w:p w14:paraId="348C23FB" w14:textId="77777777" w:rsidR="0061395E" w:rsidRPr="00703240" w:rsidRDefault="0061395E" w:rsidP="007231FF">
      <w:pPr>
        <w:spacing w:before="240" w:after="240"/>
        <w:jc w:val="center"/>
        <w:rPr>
          <w:rFonts w:ascii="Montserrat" w:eastAsia="Times New Roman" w:hAnsi="Montserrat" w:cs="Arial"/>
        </w:rPr>
      </w:pPr>
      <w:r w:rsidRPr="00703240">
        <w:rPr>
          <w:rFonts w:ascii="Montserrat" w:eastAsia="Times New Roman" w:hAnsi="Montserrat" w:cs="Arial"/>
          <w:noProof/>
          <w:lang w:val="es-MX"/>
        </w:rPr>
        <w:drawing>
          <wp:inline distT="0" distB="0" distL="0" distR="0" wp14:anchorId="51DE92F8" wp14:editId="62B91845">
            <wp:extent cx="3781167" cy="2810371"/>
            <wp:effectExtent l="0" t="0" r="0" b="9525"/>
            <wp:docPr id="568847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7680" name=""/>
                    <pic:cNvPicPr/>
                  </pic:nvPicPr>
                  <pic:blipFill rotWithShape="1">
                    <a:blip r:embed="rId12"/>
                    <a:srcRect l="25399" t="34992" r="47149" b="32364"/>
                    <a:stretch/>
                  </pic:blipFill>
                  <pic:spPr bwMode="auto">
                    <a:xfrm>
                      <a:off x="0" y="0"/>
                      <a:ext cx="3822318" cy="2840956"/>
                    </a:xfrm>
                    <a:prstGeom prst="rect">
                      <a:avLst/>
                    </a:prstGeom>
                    <a:ln>
                      <a:noFill/>
                    </a:ln>
                    <a:extLst>
                      <a:ext uri="{53640926-AAD7-44D8-BBD7-CCE9431645EC}">
                        <a14:shadowObscured xmlns:a14="http://schemas.microsoft.com/office/drawing/2010/main"/>
                      </a:ext>
                    </a:extLst>
                  </pic:spPr>
                </pic:pic>
              </a:graphicData>
            </a:graphic>
          </wp:inline>
        </w:drawing>
      </w:r>
    </w:p>
    <w:p w14:paraId="7F4D1B5D" w14:textId="4BB426E5"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10 entidades federativas de mayor captación de IED. Resalta el porcentaje de la Ciudad de México con el 44%. (Información Secretaría de Economía).</w:t>
      </w:r>
    </w:p>
    <w:p w14:paraId="4C1FAE0E" w14:textId="77777777" w:rsidR="0061395E" w:rsidRPr="00703240" w:rsidRDefault="0061395E" w:rsidP="007231FF">
      <w:pPr>
        <w:spacing w:before="240" w:after="240"/>
        <w:jc w:val="center"/>
        <w:rPr>
          <w:rFonts w:ascii="Montserrat" w:eastAsia="Times New Roman" w:hAnsi="Montserrat" w:cs="Arial"/>
        </w:rPr>
      </w:pPr>
      <w:r w:rsidRPr="00703240">
        <w:rPr>
          <w:rFonts w:ascii="Montserrat" w:eastAsia="Times New Roman" w:hAnsi="Montserrat" w:cs="Arial"/>
          <w:noProof/>
          <w:lang w:val="es-MX"/>
        </w:rPr>
        <w:lastRenderedPageBreak/>
        <w:drawing>
          <wp:inline distT="0" distB="0" distL="0" distR="0" wp14:anchorId="71E509A5" wp14:editId="4711AD4A">
            <wp:extent cx="3289465" cy="2407027"/>
            <wp:effectExtent l="0" t="0" r="6350" b="0"/>
            <wp:docPr id="37021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1117" name=""/>
                    <pic:cNvPicPr/>
                  </pic:nvPicPr>
                  <pic:blipFill rotWithShape="1">
                    <a:blip r:embed="rId13"/>
                    <a:srcRect l="34076" t="28651" r="36434" b="36823"/>
                    <a:stretch/>
                  </pic:blipFill>
                  <pic:spPr bwMode="auto">
                    <a:xfrm>
                      <a:off x="0" y="0"/>
                      <a:ext cx="3321622" cy="2430558"/>
                    </a:xfrm>
                    <a:prstGeom prst="rect">
                      <a:avLst/>
                    </a:prstGeom>
                    <a:ln>
                      <a:noFill/>
                    </a:ln>
                    <a:extLst>
                      <a:ext uri="{53640926-AAD7-44D8-BBD7-CCE9431645EC}">
                        <a14:shadowObscured xmlns:a14="http://schemas.microsoft.com/office/drawing/2010/main"/>
                      </a:ext>
                    </a:extLst>
                  </pic:spPr>
                </pic:pic>
              </a:graphicData>
            </a:graphic>
          </wp:inline>
        </w:drawing>
      </w:r>
    </w:p>
    <w:p w14:paraId="76651EE2"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OAXACA.</w:t>
      </w:r>
    </w:p>
    <w:p w14:paraId="205EAF1A"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que consistió en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dará a las finanzas contar con una fuente de liquidez para enfrentar las necesidades apremiantes. Además, es uno de los indicadores que evalúan las calificadoras.</w:t>
      </w:r>
    </w:p>
    <w:p w14:paraId="6B703A9B"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Gobierno Estatal del Estado de Oaxaca, cierra el Cuarto Trimestre de 2024, con los planteamientos administrativos de finanzas determinados al inicio de su administración.</w:t>
      </w:r>
    </w:p>
    <w:p w14:paraId="4B85350F" w14:textId="7F3F41B9"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Cuyo objetivo fue, continuar con la iniciativa de no contratar deuda pública de largo y corto plazos.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w:t>
      </w:r>
    </w:p>
    <w:p w14:paraId="505157E4"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Dentro de los proyectos de esta administración, es mejorar la calidad crediticia que lleva consigo mantener una alta imagen financiera. Las instituciones financieras lo aprueban y así mismo, emiten en buenos términos esta pronunciación por los resultados obtenidos que se relacionan con la solvencia financiera que el Estado ha logrado con las medidas estratégicas de incrementar el ingreso propio, control del gasto y buena administración de la deuda pública. Al caso que corresponde al periodo de esta administración, no ha contratado ningún financiamiento de corto plazo, lo cual demuestra el manejo de una alta solvencia de liquidez.</w:t>
      </w:r>
    </w:p>
    <w:p w14:paraId="5BA59EB1"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7BC5D679"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tabla siguiente presenta la comparación de 2021 y 2024 donde se observa una alta percepción de la opinión crediticia de las agencias calificadoras para el Estado de Oaxaca para el año 2024.</w:t>
      </w:r>
    </w:p>
    <w:p w14:paraId="6FC1C88E" w14:textId="77777777" w:rsidR="0061395E" w:rsidRPr="00703240" w:rsidRDefault="0061395E" w:rsidP="00BE19EB">
      <w:pPr>
        <w:spacing w:before="240" w:after="240"/>
        <w:jc w:val="center"/>
        <w:rPr>
          <w:rFonts w:ascii="Montserrat" w:eastAsia="Times New Roman" w:hAnsi="Montserrat" w:cs="Arial"/>
        </w:rPr>
      </w:pPr>
      <w:r w:rsidRPr="00703240">
        <w:rPr>
          <w:rFonts w:ascii="Montserrat" w:eastAsia="Times New Roman" w:hAnsi="Montserrat" w:cs="Arial"/>
          <w:noProof/>
          <w:lang w:val="es-MX"/>
        </w:rPr>
        <w:drawing>
          <wp:inline distT="0" distB="0" distL="0" distR="0" wp14:anchorId="4DCD7553" wp14:editId="5E1AD0AF">
            <wp:extent cx="5612130" cy="1209040"/>
            <wp:effectExtent l="0" t="0" r="7620" b="0"/>
            <wp:docPr id="116416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209040"/>
                    </a:xfrm>
                    <a:prstGeom prst="rect">
                      <a:avLst/>
                    </a:prstGeom>
                    <a:noFill/>
                    <a:ln>
                      <a:noFill/>
                    </a:ln>
                  </pic:spPr>
                </pic:pic>
              </a:graphicData>
            </a:graphic>
          </wp:inline>
        </w:drawing>
      </w:r>
    </w:p>
    <w:p w14:paraId="7837DF4D"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Los años 2023 y 2024, es el periodo en que se consolida la estrategia de administración financiera que ha servido de base para la obtención de las mejores calificaciones dentro de los años en que el Estado ha sido observado por las calificadoras. (2005-2024).                </w:t>
      </w:r>
    </w:p>
    <w:p w14:paraId="127E869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Para el año 2024, no se había visto en años anteriores que se posicionara con las más altas calificaciones. HR Rantings y Fitch Rantings, revisaron al alza la calificación en el nivel superior inmediato. Estándar &amp;Poor’s y Moody’s ratificaron su calificación del año anterior.</w:t>
      </w:r>
    </w:p>
    <w:p w14:paraId="1AFDD47A"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La Perspectiva para el mismo año 2024, las cuatro calificadoras con la opinión de una perspectiva aceptable e inclusive a manera de subrayado, </w:t>
      </w:r>
      <w:r w:rsidRPr="00703240">
        <w:rPr>
          <w:rFonts w:ascii="Montserrat" w:eastAsia="Times New Roman" w:hAnsi="Montserrat" w:cs="Arial"/>
        </w:rPr>
        <w:lastRenderedPageBreak/>
        <w:t>una de ellas con el sentido de llevar la calificación al siguiente nivel superior. (Fitch).</w:t>
      </w:r>
    </w:p>
    <w:p w14:paraId="16CD17B3"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 </w:t>
      </w:r>
    </w:p>
    <w:p w14:paraId="5512FD8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De manera interpretativa lo que significan las calificaciones literales de las agencias calificadoras es la siguiente: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w:t>
      </w:r>
    </w:p>
    <w:p w14:paraId="71418B44"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 xml:space="preserve">PRODUCTO INTERNO BRUTO DEL ESTADO DE OAXACA. </w:t>
      </w:r>
    </w:p>
    <w:p w14:paraId="7A8896F3" w14:textId="1E8371CA"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Instituto Nacional de Estadística Geográfica (INEGI), en su comunicado del Producto Interno Bruto por Entidad Federativa, publicado el 28 de octubre de 2024, reportó el monto del PIB en valores constantes con base a precios de 2018, del año 2023, para el Estado de Oaxaca de 447,312 m.d.p., que porcentualmente representa el 7.65%, por arriba del PIB nacional de 3.2% correspondiente para ese año.</w:t>
      </w:r>
    </w:p>
    <w:p w14:paraId="6513F42B" w14:textId="4C65875D"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 2023, el PIB en valores constantes para Oaxaca alcanzó un valor de 447,312 millones de pesos. Esto implicó un crecimiento en términos reales de 7.65% con respecto del valor obtenido un año anterior de 415,531 mdp. Las actividades primarias disminuyeron -1.75%, las secundarias se incrementaron 15.96% y las terciarias aumentaron 4.23 por ciento. El incremento de 7.65% en la actividad económica de Oaxaca se explica, principalmente, por el avance en Construcción del 45.2%.</w:t>
      </w:r>
    </w:p>
    <w:p w14:paraId="498AF441" w14:textId="14DEC069"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El Indicador Trimestral de la Actividad Económica Estatal (ITAEE) Segundo Trimestre de 2024, la economía oaxaqueña registra una variación porcentual real respecto al mismo trimestre del año anterior a precio 2018, de 5.9%. (El Estado en posición tercera de los 32 estados, después de Durango y Colima). Dato por arriba de la media de nacional de 2.1%. </w:t>
      </w:r>
    </w:p>
    <w:p w14:paraId="72C94B42"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El INEGI hace la siguiente notificación: “Las contribuciones se obtienen ponderando las tasas de crecimiento con la participación que cada estado tiene de la actividad económica nacional”.</w:t>
      </w:r>
    </w:p>
    <w:p w14:paraId="2F592787" w14:textId="40883085" w:rsidR="0061395E" w:rsidRPr="00703240" w:rsidRDefault="0061395E" w:rsidP="00BE19EB">
      <w:pPr>
        <w:spacing w:before="240" w:after="240"/>
        <w:jc w:val="center"/>
        <w:rPr>
          <w:rFonts w:ascii="Montserrat" w:eastAsia="Times New Roman" w:hAnsi="Montserrat" w:cs="Arial"/>
        </w:rPr>
      </w:pPr>
      <w:r w:rsidRPr="00703240">
        <w:rPr>
          <w:rFonts w:ascii="Montserrat" w:eastAsia="Times New Roman" w:hAnsi="Montserrat" w:cs="Arial"/>
          <w:noProof/>
          <w:lang w:val="es-MX"/>
        </w:rPr>
        <w:drawing>
          <wp:inline distT="0" distB="0" distL="0" distR="0" wp14:anchorId="45C4BA1E" wp14:editId="2724E3FF">
            <wp:extent cx="5692346" cy="5963704"/>
            <wp:effectExtent l="0" t="0" r="3810" b="0"/>
            <wp:docPr id="1907130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30426" name=""/>
                    <pic:cNvPicPr/>
                  </pic:nvPicPr>
                  <pic:blipFill rotWithShape="1">
                    <a:blip r:embed="rId15"/>
                    <a:srcRect l="35242" t="21606" r="21740" b="6288"/>
                    <a:stretch/>
                  </pic:blipFill>
                  <pic:spPr bwMode="auto">
                    <a:xfrm>
                      <a:off x="0" y="0"/>
                      <a:ext cx="5715089" cy="5987531"/>
                    </a:xfrm>
                    <a:prstGeom prst="rect">
                      <a:avLst/>
                    </a:prstGeom>
                    <a:ln>
                      <a:noFill/>
                    </a:ln>
                    <a:extLst>
                      <a:ext uri="{53640926-AAD7-44D8-BBD7-CCE9431645EC}">
                        <a14:shadowObscured xmlns:a14="http://schemas.microsoft.com/office/drawing/2010/main"/>
                      </a:ext>
                    </a:extLst>
                  </pic:spPr>
                </pic:pic>
              </a:graphicData>
            </a:graphic>
          </wp:inline>
        </w:drawing>
      </w:r>
    </w:p>
    <w:p w14:paraId="0A4E25F6" w14:textId="77777777" w:rsidR="0061395E" w:rsidRPr="00703240" w:rsidRDefault="0061395E" w:rsidP="00BE19EB">
      <w:pPr>
        <w:keepNext/>
        <w:spacing w:before="240" w:after="240"/>
        <w:jc w:val="both"/>
        <w:rPr>
          <w:rFonts w:ascii="Montserrat" w:eastAsia="Times New Roman" w:hAnsi="Montserrat" w:cs="Arial"/>
          <w:b/>
          <w:bCs/>
        </w:rPr>
      </w:pPr>
      <w:r w:rsidRPr="00703240">
        <w:rPr>
          <w:rFonts w:ascii="Montserrat" w:eastAsia="Times New Roman" w:hAnsi="Montserrat" w:cs="Arial"/>
          <w:b/>
          <w:bCs/>
        </w:rPr>
        <w:lastRenderedPageBreak/>
        <w:t>Trabajadores Asegurados en el Instituto Mexicano del Seguro Social (IMSS). Al mes de diciembre de 2024.</w:t>
      </w:r>
    </w:p>
    <w:p w14:paraId="7312FF84" w14:textId="4A0DCF31"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IMSS, con datos de la STYPS, tiene como registro de trabajadores asegurados en ese instituto para el Estado de Oaxaca en el mes de diciembre de 2024, en números absolutos de 236,905 trabajadores, con un incremento de 1.8% con respecto al 2023. Se identifican bajo la siguiente clasificación: Permanentes 197,503, Urbanos 36,657 y del Campo 2,745 trabajadores. Durante el mes de diciembre de 2024, 2,681 trabajadores asegurados al IMSS perdieron su registro con respecto al mes de noviembre del mismo año.</w:t>
      </w:r>
    </w:p>
    <w:p w14:paraId="3AE17126"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Inversión Extranjera Directa (IED). Tercer Trimestre de 2024.</w:t>
      </w:r>
    </w:p>
    <w:p w14:paraId="75BEA4EE" w14:textId="0ED269D0"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 el periodo julio-septiembre de 2024, la IED en el Estado de Oaxaca alcanzó 13.4. mdd, distribuidos en reinversión de utilidades -3.90 mdd, (por deducción ya que este apartado se encuentra clasificado con la letra “C” de confidencial de no de carácter público) nuevas inversiones 7.4</w:t>
      </w:r>
      <w:r w:rsidR="00BE19EB" w:rsidRPr="00703240">
        <w:rPr>
          <w:rFonts w:ascii="Montserrat" w:eastAsia="Times New Roman" w:hAnsi="Montserrat" w:cs="Arial"/>
        </w:rPr>
        <w:t xml:space="preserve"> </w:t>
      </w:r>
      <w:r w:rsidRPr="00703240">
        <w:rPr>
          <w:rFonts w:ascii="Montserrat" w:eastAsia="Times New Roman" w:hAnsi="Montserrat" w:cs="Arial"/>
        </w:rPr>
        <w:t>mdd y cuentas entre compañías 9.9 mdd.</w:t>
      </w:r>
    </w:p>
    <w:p w14:paraId="2DCA2E68"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Desde 2006 a septiembre de 2024, Oaxaca acumula un total de 5,759.5 mdd en IED, distribuidos en nuevas inversiones $2,202.5 mdd, reinversión de utilidades 1,787.9 mdd y cuentas entre compañías 1,769.1 mdd.</w:t>
      </w:r>
    </w:p>
    <w:p w14:paraId="40630DA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330F3FD2"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del Tercer Trimestre de 2024.</w:t>
      </w:r>
    </w:p>
    <w:p w14:paraId="6B101CB3"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INFLACIÓN. Diciembre de 2024.</w:t>
      </w:r>
    </w:p>
    <w:p w14:paraId="6429EED2" w14:textId="50A93018"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La inflación nacional, sigue aun fuera del parámetro objetivo del Banco de México (Banxico) de 3.0% (+) (-) 1 punto porcentual. El mes de diciembre con el cierre del 2024, el INEGI reporta el índice inflacionario generalizado de 4.21%. </w:t>
      </w:r>
    </w:p>
    <w:p w14:paraId="37BBC86E" w14:textId="05A6F0CC"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lastRenderedPageBreak/>
        <w:t>El INPC, para la Ciudad de Oaxaca para el mismo periodo registró una inflación anualizada de 5.31%, el mayor dato entre todas la ciudades y superior marginalmente al índice general nacional, así mismo, respecto a la inflación registrada para la Cd. de Tehuantepec, Oax., 4.27% en el mismo mes referido.</w:t>
      </w:r>
    </w:p>
    <w:p w14:paraId="3A04EB25" w14:textId="77777777" w:rsidR="0061395E" w:rsidRPr="00703240" w:rsidRDefault="0061395E" w:rsidP="00C96B91">
      <w:pPr>
        <w:spacing w:before="240" w:after="240"/>
        <w:jc w:val="both"/>
        <w:rPr>
          <w:rFonts w:ascii="Montserrat" w:eastAsia="Times New Roman" w:hAnsi="Montserrat" w:cs="Arial"/>
          <w:b/>
          <w:bCs/>
        </w:rPr>
      </w:pPr>
      <w:r w:rsidRPr="00703240">
        <w:rPr>
          <w:rFonts w:ascii="Montserrat" w:eastAsia="Times New Roman" w:hAnsi="Montserrat" w:cs="Arial"/>
          <w:b/>
          <w:bCs/>
        </w:rPr>
        <w:t>PANORAMA DE OPORTUNIDAD PARA EL ESTADO DE OAXACA.</w:t>
      </w:r>
    </w:p>
    <w:p w14:paraId="69BDB358"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El desarrollo económico de la región Sur-Sureste, debe seguir siendo una prioridad del nuevo gobierno de México que recientemente tomó posición. (01 de octubre de 2024).  El anterior le dio un gran impulso que debe tener una continuidad para aprovechar de esa región desde el punto de vista geoeconómica. </w:t>
      </w:r>
    </w:p>
    <w:p w14:paraId="2D962D0F"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El desarrollo de la parte ístmica de Oaxaca, garantiza el crecimiento económico del Estado, así mismo, el beneficio sería no solamente de esa parte del país sino a nivel nacional.</w:t>
      </w:r>
    </w:p>
    <w:p w14:paraId="754B561D"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Este crecimiento económico lleva consigo un gran avance en el aspecto tecnológico de la producción y generación de muchos empleos.</w:t>
      </w:r>
    </w:p>
    <w:p w14:paraId="6633832E"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w:t>
      </w:r>
    </w:p>
    <w:p w14:paraId="613C643C"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administración de Andrés Manuel López Obrador detonó el crecimiento económico de México durante el 2023 a través del desarrollo en distintas regiones del país, pues, se centró en continuar y finalizar sus proyectos de infraestructura clave, como el Tren Maya, el Ferrocarril del Istmo de Tehuantepec, la planta coquizadora de la refinería de Salina Cruz, la carretera Oaxaca-Puerto Escondido y la Refinería Olmeca.</w:t>
      </w:r>
    </w:p>
    <w:p w14:paraId="64DE3A8B"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En el sexto Informe de gobierno del presidente Andrés Manuel López Obrador se describió que resultado de estos proyectos, la actividad económica en los estados del sur-sureste experimentó incrementos anuales de doble dígito, registrando tasas de crecimiento históricas, por lo que jaló a la economía nacional”. (La Jornada 02 de septiembre 2024).</w:t>
      </w:r>
    </w:p>
    <w:p w14:paraId="3C78E427" w14:textId="77777777" w:rsidR="0061395E" w:rsidRPr="00703240" w:rsidRDefault="0061395E" w:rsidP="00C16F98">
      <w:pPr>
        <w:keepNext/>
        <w:spacing w:before="240" w:after="240"/>
        <w:jc w:val="both"/>
        <w:rPr>
          <w:rFonts w:ascii="Montserrat" w:eastAsia="Times New Roman" w:hAnsi="Montserrat" w:cs="Arial"/>
          <w:b/>
          <w:bCs/>
        </w:rPr>
      </w:pPr>
      <w:r w:rsidRPr="00703240">
        <w:rPr>
          <w:rFonts w:ascii="Montserrat" w:eastAsia="Times New Roman" w:hAnsi="Montserrat" w:cs="Arial"/>
          <w:b/>
          <w:bCs/>
        </w:rPr>
        <w:lastRenderedPageBreak/>
        <w:t>Región sur lidera el crecimiento económico del país: Banxico</w:t>
      </w:r>
    </w:p>
    <w:p w14:paraId="04D5771A"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“Las obras federales detonaron distintos sectores de la zona más rezagada del territorio nacional. La industria de la construcción creció 72.5% a tasa anual en el sur de México”. (El Economista. 14 de septiembre de 2023).</w:t>
      </w:r>
    </w:p>
    <w:p w14:paraId="0C46C623"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 xml:space="preserve">La novedad presente hace realidad la esperanza después de 20 años de espera, la inauguración la Autopista Mitla - Tehuantepec. </w:t>
      </w:r>
    </w:p>
    <w:p w14:paraId="122BEE3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fecha inaugural al fin es anunciada para el día 25 de enero de 2025. Con esta fecha dejará de ser el proyecto esperado y concluido con grandes beneficios para la región istmeña, así mismo para el Estado.</w:t>
      </w:r>
    </w:p>
    <w:p w14:paraId="3A5E114A"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“Una vez en operación, la autopista reducirá el tiempo de trayecto entre la Ciudad de Oaxaca y el Istmo de Tehuantepec de 4 horas y media a sólo 2 horas y media, mejorando significativamente la movilidad en la región.</w:t>
      </w:r>
    </w:p>
    <w:p w14:paraId="45CA19E7"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La autopista Mitla-Tehuantepec promete convertirse en un eje estratégico para el desarrollo de Oaxaca. Entre los beneficios que se esperan destacan:</w:t>
      </w:r>
    </w:p>
    <w:p w14:paraId="75507A79"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Mayor conectividad: Facilitará el desplazamiento entre regiones clave, fortaleciendo los lazos entre comunidades.</w:t>
      </w:r>
    </w:p>
    <w:p w14:paraId="2B775FB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Dinamización económica: Impulsará el turismo y el comercio, atrayendo inversiones y generando empleos.</w:t>
      </w:r>
    </w:p>
    <w:p w14:paraId="1D9F5E06"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Reducción de costos: Optimizará el transporte de mercancías y pasajeros, ahorrando tiempo y recursos.</w:t>
      </w:r>
    </w:p>
    <w:p w14:paraId="05E6D9A9"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Seguridad y comodidad: La moderna infraestructura garantizará un viaje más seguro y eficiente para todos los usuarios.</w:t>
      </w:r>
    </w:p>
    <w:p w14:paraId="0438D4D5" w14:textId="77777777" w:rsidR="0061395E" w:rsidRPr="00703240" w:rsidRDefault="0061395E" w:rsidP="00C96B91">
      <w:pPr>
        <w:spacing w:before="240" w:after="240"/>
        <w:jc w:val="both"/>
        <w:rPr>
          <w:rFonts w:ascii="Montserrat" w:eastAsia="Times New Roman" w:hAnsi="Montserrat" w:cs="Arial"/>
        </w:rPr>
      </w:pPr>
      <w:r w:rsidRPr="00703240">
        <w:rPr>
          <w:rFonts w:ascii="Montserrat" w:eastAsia="Times New Roman" w:hAnsi="Montserrat" w:cs="Arial"/>
        </w:rPr>
        <w:t>Con esta obra, el Gobierno de México reafirma su compromiso de transformar la infraestructura vial en Oaxaca, una entidad que por décadas ha enfrentado retos en materia de conectividad. La autopista Mitla-Tehuantepec marca un antes y un después en la historia del estado, consolidándolo como un punto clave para el desarrollo del sureste mexicano.” (AHORA OAXACA NOTICIAS. 25 de diciembre de 2024).</w:t>
      </w:r>
    </w:p>
    <w:bookmarkEnd w:id="3"/>
    <w:p w14:paraId="134997D8" w14:textId="77777777" w:rsidR="0061395E" w:rsidRPr="00703240" w:rsidRDefault="0061395E" w:rsidP="00C96B91">
      <w:pPr>
        <w:pStyle w:val="Prrafodelista"/>
        <w:spacing w:before="240" w:after="240"/>
        <w:ind w:left="0"/>
        <w:contextualSpacing w:val="0"/>
        <w:jc w:val="both"/>
        <w:rPr>
          <w:rFonts w:ascii="Montserrat" w:eastAsia="Times New Roman" w:hAnsi="Montserrat" w:cs="Arial"/>
          <w:sz w:val="24"/>
          <w:szCs w:val="24"/>
          <w:lang w:val="es-ES" w:eastAsia="es-MX"/>
        </w:rPr>
      </w:pPr>
    </w:p>
    <w:p w14:paraId="0F2C9497" w14:textId="77777777" w:rsidR="00E26F00" w:rsidRPr="00703240" w:rsidRDefault="00E26F00" w:rsidP="00C32566">
      <w:pPr>
        <w:tabs>
          <w:tab w:val="left" w:pos="7260"/>
        </w:tabs>
        <w:spacing w:before="240" w:after="240"/>
        <w:jc w:val="both"/>
        <w:rPr>
          <w:rFonts w:ascii="Montserrat" w:eastAsia="Times New Roman" w:hAnsi="Montserrat" w:cs="Arial"/>
        </w:rPr>
      </w:pPr>
    </w:p>
    <w:p w14:paraId="351346CE" w14:textId="1659D30A" w:rsidR="00B0059B" w:rsidRPr="00703240" w:rsidRDefault="00B0059B" w:rsidP="00F129E5">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lastRenderedPageBreak/>
        <w:t>Organización y Objeto Social.</w:t>
      </w:r>
    </w:p>
    <w:p w14:paraId="30BECA59" w14:textId="77777777" w:rsidR="00B0059B" w:rsidRPr="00703240" w:rsidRDefault="00B0059B" w:rsidP="00B0059B">
      <w:pPr>
        <w:pStyle w:val="Prrafodelista"/>
        <w:widowControl w:val="0"/>
        <w:ind w:left="426"/>
        <w:jc w:val="both"/>
        <w:rPr>
          <w:rFonts w:ascii="Montserrat" w:hAnsi="Montserrat"/>
          <w:b/>
          <w:sz w:val="24"/>
          <w:szCs w:val="24"/>
        </w:rPr>
      </w:pPr>
    </w:p>
    <w:p w14:paraId="226577E0"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Objeto social.</w:t>
      </w:r>
    </w:p>
    <w:p w14:paraId="29B481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703240" w:rsidRDefault="00B0059B" w:rsidP="00B0059B">
      <w:pPr>
        <w:tabs>
          <w:tab w:val="left" w:pos="7260"/>
        </w:tabs>
        <w:jc w:val="both"/>
        <w:rPr>
          <w:rFonts w:ascii="Montserrat" w:eastAsia="Times New Roman" w:hAnsi="Montserrat" w:cs="Arial"/>
        </w:rPr>
      </w:pPr>
    </w:p>
    <w:p w14:paraId="60FD7F49"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703240" w:rsidRDefault="00B0059B" w:rsidP="00B0059B">
      <w:pPr>
        <w:tabs>
          <w:tab w:val="left" w:pos="7260"/>
        </w:tabs>
        <w:jc w:val="both"/>
        <w:rPr>
          <w:rFonts w:ascii="Montserrat" w:eastAsia="Times New Roman" w:hAnsi="Montserrat" w:cs="Arial"/>
        </w:rPr>
      </w:pPr>
    </w:p>
    <w:p w14:paraId="0E6EDB95"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Principal actividad</w:t>
      </w:r>
    </w:p>
    <w:p w14:paraId="4DEA9867"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703240" w:rsidRDefault="00B0059B" w:rsidP="00B0059B">
      <w:pPr>
        <w:tabs>
          <w:tab w:val="left" w:pos="7260"/>
        </w:tabs>
        <w:jc w:val="both"/>
        <w:rPr>
          <w:rFonts w:ascii="Montserrat" w:eastAsia="Times New Roman" w:hAnsi="Montserrat" w:cs="Arial"/>
        </w:rPr>
      </w:pPr>
    </w:p>
    <w:p w14:paraId="6F7428F2"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Ejercicio fiscal</w:t>
      </w:r>
    </w:p>
    <w:p w14:paraId="5653C97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703240" w:rsidRDefault="00B0059B" w:rsidP="00B0059B">
      <w:pPr>
        <w:tabs>
          <w:tab w:val="left" w:pos="7260"/>
        </w:tabs>
        <w:jc w:val="both"/>
        <w:rPr>
          <w:rFonts w:ascii="Montserrat" w:eastAsia="Times New Roman" w:hAnsi="Montserrat" w:cs="Arial"/>
        </w:rPr>
      </w:pPr>
    </w:p>
    <w:p w14:paraId="48137C41" w14:textId="14BF07AD"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Por tanto, la información financiera presentada en este documento </w:t>
      </w:r>
      <w:r w:rsidR="00772A80" w:rsidRPr="00703240">
        <w:rPr>
          <w:rFonts w:ascii="Montserrat" w:eastAsia="Times New Roman" w:hAnsi="Montserrat" w:cs="Arial"/>
        </w:rPr>
        <w:t>s</w:t>
      </w:r>
      <w:r w:rsidRPr="00703240">
        <w:rPr>
          <w:rFonts w:ascii="Montserrat" w:eastAsia="Times New Roman" w:hAnsi="Montserrat" w:cs="Arial"/>
        </w:rPr>
        <w:t>e refiere al periodo relativo a un año calendario, que comprende del 1 de enero</w:t>
      </w:r>
      <w:r w:rsidR="00772A80" w:rsidRPr="00703240">
        <w:rPr>
          <w:rFonts w:ascii="Montserrat" w:eastAsia="Times New Roman" w:hAnsi="Montserrat" w:cs="Arial"/>
        </w:rPr>
        <w:t xml:space="preserve"> al 3</w:t>
      </w:r>
      <w:r w:rsidR="00C16F98" w:rsidRPr="00703240">
        <w:rPr>
          <w:rFonts w:ascii="Montserrat" w:eastAsia="Times New Roman" w:hAnsi="Montserrat" w:cs="Arial"/>
        </w:rPr>
        <w:t>1 de diciembre</w:t>
      </w:r>
      <w:r w:rsidRPr="00703240">
        <w:rPr>
          <w:rFonts w:ascii="Montserrat" w:eastAsia="Times New Roman" w:hAnsi="Montserrat" w:cs="Arial"/>
        </w:rPr>
        <w:t>, y está directamente relacionado el ejercicio del presupuesto de ingresos estimado y el presupuesto de egresos autorizado para el ejercicio 202</w:t>
      </w:r>
      <w:r w:rsidR="00772A80" w:rsidRPr="00703240">
        <w:rPr>
          <w:rFonts w:ascii="Montserrat" w:eastAsia="Times New Roman" w:hAnsi="Montserrat" w:cs="Arial"/>
        </w:rPr>
        <w:t>4</w:t>
      </w:r>
      <w:r w:rsidRPr="00703240">
        <w:rPr>
          <w:rFonts w:ascii="Montserrat" w:eastAsia="Times New Roman" w:hAnsi="Montserrat" w:cs="Arial"/>
        </w:rPr>
        <w:t>.</w:t>
      </w:r>
    </w:p>
    <w:p w14:paraId="2E92B117" w14:textId="77777777" w:rsidR="00B0059B" w:rsidRPr="00703240" w:rsidRDefault="00B0059B" w:rsidP="00B0059B">
      <w:pPr>
        <w:tabs>
          <w:tab w:val="left" w:pos="7260"/>
        </w:tabs>
        <w:jc w:val="both"/>
        <w:rPr>
          <w:rFonts w:ascii="Montserrat" w:eastAsia="Times New Roman" w:hAnsi="Montserrat" w:cs="Arial"/>
        </w:rPr>
      </w:pPr>
    </w:p>
    <w:p w14:paraId="4CA09346" w14:textId="77777777" w:rsidR="00B0059B" w:rsidRPr="00703240"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lastRenderedPageBreak/>
        <w:t>Régimen Jurídico</w:t>
      </w:r>
    </w:p>
    <w:p w14:paraId="473ECF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está regulado por la siguiente legislación:</w:t>
      </w:r>
    </w:p>
    <w:p w14:paraId="4F9A11C5" w14:textId="77777777" w:rsidR="00B0059B" w:rsidRPr="00703240" w:rsidRDefault="00B0059B" w:rsidP="00B0059B">
      <w:pPr>
        <w:tabs>
          <w:tab w:val="left" w:pos="7260"/>
        </w:tabs>
        <w:jc w:val="both"/>
        <w:rPr>
          <w:rFonts w:ascii="Montserrat" w:eastAsia="Times New Roman" w:hAnsi="Montserrat" w:cs="Arial"/>
        </w:rPr>
      </w:pPr>
    </w:p>
    <w:p w14:paraId="64A8898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La Constitución Política de los Estados Unidos Mexicanos.</w:t>
      </w:r>
    </w:p>
    <w:p w14:paraId="30B2085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Constitución Política del Estado Libre y Soberano de Oaxaca.</w:t>
      </w:r>
    </w:p>
    <w:p w14:paraId="38F7DAB0"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Orgánica del Poder Ejecutivo del Estado de Oaxaca</w:t>
      </w:r>
    </w:p>
    <w:p w14:paraId="178D51E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Estatal de Presupuesto y Responsabilidad Hacendaria</w:t>
      </w:r>
    </w:p>
    <w:p w14:paraId="238CCF96"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General de Contabilidad Gubernamental.</w:t>
      </w:r>
    </w:p>
    <w:p w14:paraId="6C0462D7"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Responsabilidades Administrativas del Estado y Municipios de Oaxaca.</w:t>
      </w:r>
    </w:p>
    <w:p w14:paraId="7F50B887"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Estatal de Hacienda</w:t>
      </w:r>
    </w:p>
    <w:p w14:paraId="56C41EEF"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Coordinación Fiscal para el Estado de Oaxaca</w:t>
      </w:r>
    </w:p>
    <w:p w14:paraId="3CE39576"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Deuda Pública para el Estado de Oaxaca</w:t>
      </w:r>
    </w:p>
    <w:p w14:paraId="01E99328"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Transparencia y Acceso a la Información Pública para el Estado de Oaxaca</w:t>
      </w:r>
    </w:p>
    <w:p w14:paraId="78BF1D5A" w14:textId="5FA16BA1"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Ley de Ingresos del Estado de Oaxaca para el periodo 202</w:t>
      </w:r>
      <w:r w:rsidR="00772A80" w:rsidRPr="00703240">
        <w:rPr>
          <w:rFonts w:ascii="Montserrat" w:eastAsia="Times New Roman" w:hAnsi="Montserrat" w:cs="Arial"/>
          <w:sz w:val="24"/>
          <w:szCs w:val="24"/>
        </w:rPr>
        <w:t>4</w:t>
      </w:r>
    </w:p>
    <w:p w14:paraId="56D5EBE6" w14:textId="0C20D48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Presupuestos de Egresos del Estado de Oaxaca para el periodo 202</w:t>
      </w:r>
      <w:r w:rsidR="00772A80" w:rsidRPr="00703240">
        <w:rPr>
          <w:rFonts w:ascii="Montserrat" w:eastAsia="Times New Roman" w:hAnsi="Montserrat" w:cs="Arial"/>
          <w:sz w:val="24"/>
          <w:szCs w:val="24"/>
        </w:rPr>
        <w:t>4</w:t>
      </w:r>
      <w:r w:rsidRPr="00703240">
        <w:rPr>
          <w:rFonts w:ascii="Montserrat" w:eastAsia="Times New Roman" w:hAnsi="Montserrat" w:cs="Arial"/>
          <w:sz w:val="24"/>
          <w:szCs w:val="24"/>
        </w:rPr>
        <w:t xml:space="preserve"> </w:t>
      </w:r>
    </w:p>
    <w:p w14:paraId="67C7BE2E" w14:textId="77777777" w:rsidR="00B0059B" w:rsidRPr="00703240"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Entre otras.</w:t>
      </w:r>
    </w:p>
    <w:p w14:paraId="74D7CC90" w14:textId="77777777" w:rsidR="00B0059B" w:rsidRPr="00703240"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Consideraciones fiscales</w:t>
      </w:r>
    </w:p>
    <w:p w14:paraId="5CFB3AF5"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703240" w:rsidRDefault="00B0059B" w:rsidP="00B0059B">
      <w:pPr>
        <w:tabs>
          <w:tab w:val="left" w:pos="7260"/>
        </w:tabs>
        <w:jc w:val="both"/>
        <w:rPr>
          <w:rFonts w:ascii="Montserrat" w:eastAsia="Times New Roman" w:hAnsi="Montserrat" w:cs="Arial"/>
        </w:rPr>
      </w:pPr>
    </w:p>
    <w:p w14:paraId="2854BEBC"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mensual de las personas físicas con actividades empresariales y profesionales.</w:t>
      </w:r>
    </w:p>
    <w:p w14:paraId="5625F1E9"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lastRenderedPageBreak/>
        <w:t>Presentar la Declaración Informativa Anual de Subsidios para el Empleo.</w:t>
      </w:r>
    </w:p>
    <w:p w14:paraId="123FD920"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Presentar la Declaración Informativa Mensual de Operaciones con Terceros. </w:t>
      </w:r>
    </w:p>
    <w:p w14:paraId="36796C27" w14:textId="77777777" w:rsidR="00B0059B" w:rsidRPr="00703240"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703240"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703240"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Estructura Organizacional Básica.</w:t>
      </w:r>
    </w:p>
    <w:p w14:paraId="5C5EC15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703240" w:rsidRDefault="00B0059B" w:rsidP="00B0059B">
      <w:pPr>
        <w:tabs>
          <w:tab w:val="left" w:pos="7260"/>
        </w:tabs>
        <w:jc w:val="both"/>
        <w:rPr>
          <w:rFonts w:ascii="Montserrat" w:eastAsia="Times New Roman" w:hAnsi="Montserrat" w:cs="Arial"/>
        </w:rPr>
      </w:pPr>
    </w:p>
    <w:p w14:paraId="4DE4A1D3"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703240" w:rsidRDefault="00B0059B" w:rsidP="00B0059B">
      <w:pPr>
        <w:tabs>
          <w:tab w:val="left" w:pos="7260"/>
        </w:tabs>
        <w:jc w:val="both"/>
        <w:rPr>
          <w:rFonts w:ascii="Montserrat" w:eastAsia="Times New Roman" w:hAnsi="Montserrat" w:cs="Arial"/>
        </w:rPr>
      </w:pPr>
    </w:p>
    <w:p w14:paraId="25C19C9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Administración Pública Centralizada</w:t>
      </w:r>
    </w:p>
    <w:p w14:paraId="0FA143B2" w14:textId="77777777" w:rsidR="00B0059B" w:rsidRPr="00703240" w:rsidRDefault="00B0059B" w:rsidP="00B0059B">
      <w:pPr>
        <w:tabs>
          <w:tab w:val="left" w:pos="7260"/>
        </w:tabs>
        <w:jc w:val="both"/>
        <w:rPr>
          <w:rFonts w:ascii="Montserrat" w:eastAsia="Times New Roman" w:hAnsi="Montserrat" w:cs="Arial"/>
        </w:rPr>
      </w:pPr>
    </w:p>
    <w:p w14:paraId="38AEBA4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703240" w:rsidRDefault="00B0059B" w:rsidP="00B0059B">
      <w:pPr>
        <w:tabs>
          <w:tab w:val="left" w:pos="7260"/>
        </w:tabs>
        <w:jc w:val="both"/>
        <w:rPr>
          <w:rFonts w:ascii="Montserrat" w:eastAsia="Times New Roman" w:hAnsi="Montserrat" w:cs="Arial"/>
        </w:rPr>
      </w:pPr>
    </w:p>
    <w:p w14:paraId="43A14B8C"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Gubernatura</w:t>
      </w:r>
    </w:p>
    <w:p w14:paraId="1DDC17D2"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Gobierno</w:t>
      </w:r>
    </w:p>
    <w:p w14:paraId="1F8AA497"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Seguridad Pública y Protección Ciudadana </w:t>
      </w:r>
    </w:p>
    <w:p w14:paraId="24D8EB6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Infraestructuras y Comunicaciones </w:t>
      </w:r>
    </w:p>
    <w:p w14:paraId="30CBB140"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lastRenderedPageBreak/>
        <w:t>Secretaría del Trabajo</w:t>
      </w:r>
    </w:p>
    <w:p w14:paraId="115BAE22"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Movilidad</w:t>
      </w:r>
    </w:p>
    <w:p w14:paraId="05340594"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las Culturas y Artes </w:t>
      </w:r>
    </w:p>
    <w:p w14:paraId="37C6AD39"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Bienestar, Tequio e Inclusión </w:t>
      </w:r>
    </w:p>
    <w:p w14:paraId="5BF02EDC" w14:textId="77777777" w:rsidR="00B0059B" w:rsidRPr="00703240" w:rsidRDefault="00B0059B" w:rsidP="00031666">
      <w:pPr>
        <w:pStyle w:val="Prrafodelista"/>
        <w:numPr>
          <w:ilvl w:val="0"/>
          <w:numId w:val="37"/>
        </w:numPr>
        <w:tabs>
          <w:tab w:val="left" w:pos="7260"/>
        </w:tabs>
        <w:rPr>
          <w:rFonts w:ascii="Montserrat" w:eastAsia="Times New Roman" w:hAnsi="Montserrat" w:cs="Arial"/>
          <w:sz w:val="24"/>
          <w:szCs w:val="24"/>
        </w:rPr>
      </w:pPr>
      <w:r w:rsidRPr="00703240">
        <w:rPr>
          <w:rFonts w:ascii="Montserrat" w:eastAsia="Times New Roman" w:hAnsi="Montserrat" w:cs="Arial"/>
          <w:sz w:val="24"/>
          <w:szCs w:val="24"/>
        </w:rPr>
        <w:t>Secretaría de Interculturalidad, Pueblos y Comunidades Indígenas y Afromexicanas</w:t>
      </w:r>
    </w:p>
    <w:p w14:paraId="28428EE1"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Fomento Agroalimentario y Desarrollo Rural </w:t>
      </w:r>
    </w:p>
    <w:p w14:paraId="1C70293A"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Finanzas</w:t>
      </w:r>
    </w:p>
    <w:p w14:paraId="15EA679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Administración</w:t>
      </w:r>
      <w:r w:rsidRPr="00703240">
        <w:rPr>
          <w:rFonts w:ascii="Montserrat" w:eastAsia="Times New Roman" w:hAnsi="Montserrat" w:cs="Arial"/>
          <w:sz w:val="24"/>
          <w:szCs w:val="24"/>
        </w:rPr>
        <w:tab/>
      </w:r>
    </w:p>
    <w:p w14:paraId="5C94FDAC"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Honestidad, Transparencia y Función Pública</w:t>
      </w:r>
      <w:r w:rsidRPr="00703240">
        <w:rPr>
          <w:rFonts w:ascii="Montserrat" w:eastAsia="Times New Roman" w:hAnsi="Montserrat" w:cs="Arial"/>
          <w:sz w:val="24"/>
          <w:szCs w:val="24"/>
        </w:rPr>
        <w:tab/>
      </w:r>
      <w:r w:rsidRPr="00703240">
        <w:rPr>
          <w:rFonts w:ascii="Montserrat" w:eastAsia="Times New Roman" w:hAnsi="Montserrat" w:cs="Arial"/>
          <w:sz w:val="24"/>
          <w:szCs w:val="24"/>
        </w:rPr>
        <w:tab/>
      </w:r>
    </w:p>
    <w:p w14:paraId="5AD485F3"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Consejería Jurídica y Asistencia Legal del Estado</w:t>
      </w:r>
      <w:r w:rsidRPr="00703240">
        <w:rPr>
          <w:rFonts w:ascii="Montserrat" w:eastAsia="Times New Roman" w:hAnsi="Montserrat" w:cs="Arial"/>
          <w:sz w:val="24"/>
          <w:szCs w:val="24"/>
        </w:rPr>
        <w:tab/>
      </w:r>
    </w:p>
    <w:p w14:paraId="2623ACA5"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Coordinación de Comunicación Social</w:t>
      </w:r>
      <w:r w:rsidRPr="00703240">
        <w:rPr>
          <w:rFonts w:ascii="Montserrat" w:eastAsia="Times New Roman" w:hAnsi="Montserrat" w:cs="Arial"/>
          <w:sz w:val="24"/>
          <w:szCs w:val="24"/>
        </w:rPr>
        <w:tab/>
      </w:r>
    </w:p>
    <w:p w14:paraId="41A308F6"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Coordinación para la Atención de los Derechos Humanos</w:t>
      </w:r>
      <w:r w:rsidRPr="00703240">
        <w:rPr>
          <w:rFonts w:ascii="Montserrat" w:eastAsia="Times New Roman" w:hAnsi="Montserrat" w:cs="Arial"/>
          <w:sz w:val="24"/>
          <w:szCs w:val="24"/>
        </w:rPr>
        <w:tab/>
      </w:r>
    </w:p>
    <w:p w14:paraId="269BA919"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Instituto de Planeación para el Bienestar</w:t>
      </w:r>
      <w:r w:rsidRPr="00703240">
        <w:rPr>
          <w:rFonts w:ascii="Montserrat" w:eastAsia="Times New Roman" w:hAnsi="Montserrat" w:cs="Arial"/>
          <w:sz w:val="24"/>
          <w:szCs w:val="24"/>
        </w:rPr>
        <w:tab/>
      </w:r>
    </w:p>
    <w:p w14:paraId="3CB2F4DB"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Secretariado Ejecutivo del Sistema Estatal de Seguridad Pública</w:t>
      </w:r>
      <w:r w:rsidRPr="00703240">
        <w:rPr>
          <w:rFonts w:ascii="Montserrat" w:eastAsia="Times New Roman" w:hAnsi="Montserrat" w:cs="Arial"/>
          <w:sz w:val="24"/>
          <w:szCs w:val="24"/>
        </w:rPr>
        <w:tab/>
      </w:r>
    </w:p>
    <w:p w14:paraId="3868480E"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 Desarrollo Económico</w:t>
      </w:r>
    </w:p>
    <w:p w14:paraId="13A11A67"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Turismo </w:t>
      </w:r>
    </w:p>
    <w:p w14:paraId="267EA8AD"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Secretaría de las Mujeres </w:t>
      </w:r>
    </w:p>
    <w:p w14:paraId="6419C4B8"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Secretaría del Medio Ambiente, Biodiversidad, Energías y Sostenibilidad</w:t>
      </w:r>
    </w:p>
    <w:p w14:paraId="4B9CB8CF" w14:textId="77777777" w:rsidR="00B0059B" w:rsidRPr="00703240"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Secretaria de Educación Pública</w:t>
      </w:r>
    </w:p>
    <w:p w14:paraId="566AC19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703240" w:rsidRDefault="00B0059B" w:rsidP="00B0059B">
      <w:pPr>
        <w:autoSpaceDE w:val="0"/>
        <w:autoSpaceDN w:val="0"/>
        <w:adjustRightInd w:val="0"/>
        <w:jc w:val="both"/>
        <w:rPr>
          <w:rFonts w:ascii="Montserrat" w:hAnsi="Montserrat"/>
        </w:rPr>
      </w:pPr>
    </w:p>
    <w:p w14:paraId="77FEF84E" w14:textId="1F66EF10" w:rsidR="00B0059B" w:rsidRPr="00703240" w:rsidRDefault="00B0059B" w:rsidP="00B0059B">
      <w:pPr>
        <w:autoSpaceDE w:val="0"/>
        <w:autoSpaceDN w:val="0"/>
        <w:adjustRightInd w:val="0"/>
        <w:jc w:val="both"/>
        <w:rPr>
          <w:rFonts w:ascii="Montserrat" w:eastAsia="Times New Roman" w:hAnsi="Montserrat" w:cs="Arial"/>
        </w:rPr>
      </w:pPr>
      <w:r w:rsidRPr="00703240">
        <w:rPr>
          <w:rFonts w:ascii="Montserrat" w:eastAsia="Times New Roman" w:hAnsi="Montserrat" w:cs="Arial"/>
        </w:rPr>
        <w:t xml:space="preserve">Es importante mencionar que en lo que va de la presente administración se han extinguido </w:t>
      </w:r>
      <w:r w:rsidR="00AF7183" w:rsidRPr="00703240">
        <w:rPr>
          <w:rFonts w:ascii="Montserrat" w:eastAsia="Times New Roman" w:hAnsi="Montserrat" w:cs="Arial"/>
        </w:rPr>
        <w:t>quince</w:t>
      </w:r>
      <w:r w:rsidRPr="00703240">
        <w:rPr>
          <w:rFonts w:ascii="Montserrat" w:eastAsia="Times New Roman" w:hAnsi="Montserrat" w:cs="Arial"/>
        </w:rPr>
        <w:t xml:space="preserve"> entes públicos, dos pertenecientes a la Administración Pública Centralizada, </w:t>
      </w:r>
      <w:r w:rsidR="002B1DFE" w:rsidRPr="00703240">
        <w:rPr>
          <w:rFonts w:ascii="Montserrat" w:eastAsia="Times New Roman" w:hAnsi="Montserrat" w:cs="Arial"/>
        </w:rPr>
        <w:t>once</w:t>
      </w:r>
      <w:r w:rsidRPr="00703240">
        <w:rPr>
          <w:rFonts w:ascii="Montserrat" w:eastAsia="Times New Roman" w:hAnsi="Montserrat" w:cs="Arial"/>
        </w:rPr>
        <w:t xml:space="preserve"> a la Administración Pública Descentralizada, uno a los Órganos Auxiliares y uno más a los Órganos Autónomos de los cuales diez fueron absorbidos por dependencias del </w:t>
      </w:r>
      <w:r w:rsidRPr="00703240">
        <w:rPr>
          <w:rFonts w:ascii="Montserrat" w:eastAsia="Times New Roman" w:hAnsi="Montserrat" w:cs="Arial"/>
        </w:rPr>
        <w:lastRenderedPageBreak/>
        <w:t>Sector Central y uno se transformó parte de la Administración Pública Descentralizada</w:t>
      </w:r>
      <w:r w:rsidR="00D55BB4" w:rsidRPr="00703240">
        <w:rPr>
          <w:rFonts w:ascii="Montserrat" w:eastAsia="Times New Roman" w:hAnsi="Montserrat" w:cs="Arial"/>
        </w:rPr>
        <w:t xml:space="preserve">; </w:t>
      </w:r>
      <w:r w:rsidRPr="00703240">
        <w:rPr>
          <w:rFonts w:ascii="Montserrat" w:eastAsia="Times New Roman" w:hAnsi="Montserrat" w:cs="Arial"/>
        </w:rPr>
        <w:t>de acuerdo con el siguiente cuadro:</w:t>
      </w:r>
    </w:p>
    <w:p w14:paraId="365468E9" w14:textId="77777777" w:rsidR="00362B39" w:rsidRPr="00703240"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703240" w14:paraId="22225815" w14:textId="77777777" w:rsidTr="001536E6">
        <w:trPr>
          <w:trHeight w:val="309"/>
          <w:tblHeader/>
        </w:trPr>
        <w:tc>
          <w:tcPr>
            <w:tcW w:w="4210" w:type="dxa"/>
            <w:shd w:val="clear" w:color="auto" w:fill="auto"/>
            <w:vAlign w:val="center"/>
            <w:hideMark/>
          </w:tcPr>
          <w:p w14:paraId="2F51C888" w14:textId="77777777" w:rsidR="00362B39" w:rsidRPr="00703240" w:rsidRDefault="00362B39" w:rsidP="00362B39">
            <w:pPr>
              <w:jc w:val="cente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Ente extinto</w:t>
            </w:r>
          </w:p>
        </w:tc>
        <w:tc>
          <w:tcPr>
            <w:tcW w:w="4830" w:type="dxa"/>
            <w:shd w:val="clear" w:color="auto" w:fill="auto"/>
            <w:vAlign w:val="center"/>
            <w:hideMark/>
          </w:tcPr>
          <w:p w14:paraId="6F86D18F" w14:textId="77777777" w:rsidR="00362B39" w:rsidRPr="00703240" w:rsidRDefault="00362B39" w:rsidP="00362B39">
            <w:pPr>
              <w:jc w:val="cente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Dependencia fusionante</w:t>
            </w:r>
          </w:p>
        </w:tc>
      </w:tr>
      <w:tr w:rsidR="00FD2DE6" w:rsidRPr="00703240" w14:paraId="228876D5" w14:textId="77777777" w:rsidTr="001536E6">
        <w:trPr>
          <w:trHeight w:val="475"/>
        </w:trPr>
        <w:tc>
          <w:tcPr>
            <w:tcW w:w="4210" w:type="dxa"/>
            <w:shd w:val="clear" w:color="auto" w:fill="auto"/>
            <w:vAlign w:val="center"/>
            <w:hideMark/>
          </w:tcPr>
          <w:p w14:paraId="1A99DE4B" w14:textId="77777777" w:rsidR="00362B39" w:rsidRPr="00703240" w:rsidRDefault="00362B39"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Unidades y Caravanas Móviles de Servicios Gratuitos</w:t>
            </w:r>
          </w:p>
        </w:tc>
        <w:tc>
          <w:tcPr>
            <w:tcW w:w="4830" w:type="dxa"/>
            <w:shd w:val="clear" w:color="auto" w:fill="auto"/>
            <w:vAlign w:val="center"/>
            <w:hideMark/>
          </w:tcPr>
          <w:p w14:paraId="1BF1B3B9" w14:textId="77777777" w:rsidR="00362B39" w:rsidRPr="00703240" w:rsidRDefault="00362B39"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 xml:space="preserve">Secretaría de Bienestar, Tequio e Inclusión </w:t>
            </w:r>
          </w:p>
        </w:tc>
      </w:tr>
      <w:tr w:rsidR="00036380" w:rsidRPr="00703240" w14:paraId="34FA5E89" w14:textId="77777777" w:rsidTr="001536E6">
        <w:trPr>
          <w:trHeight w:val="242"/>
        </w:trPr>
        <w:tc>
          <w:tcPr>
            <w:tcW w:w="4210" w:type="dxa"/>
            <w:shd w:val="clear" w:color="auto" w:fill="auto"/>
            <w:vAlign w:val="center"/>
            <w:hideMark/>
          </w:tcPr>
          <w:p w14:paraId="68438CD0" w14:textId="77777777" w:rsidR="00036380" w:rsidRPr="00703240" w:rsidRDefault="00036380"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Enlace Federal</w:t>
            </w:r>
          </w:p>
        </w:tc>
        <w:tc>
          <w:tcPr>
            <w:tcW w:w="4830" w:type="dxa"/>
            <w:vMerge w:val="restart"/>
            <w:shd w:val="clear" w:color="auto" w:fill="auto"/>
            <w:vAlign w:val="center"/>
            <w:hideMark/>
          </w:tcPr>
          <w:p w14:paraId="027DF3B0" w14:textId="77777777" w:rsidR="00036380" w:rsidRPr="00703240" w:rsidRDefault="00036380" w:rsidP="00362B39">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Secretaría de Gobierno</w:t>
            </w:r>
          </w:p>
        </w:tc>
      </w:tr>
      <w:tr w:rsidR="00036380" w:rsidRPr="00703240" w14:paraId="093D0AD7" w14:textId="77777777" w:rsidTr="001536E6">
        <w:trPr>
          <w:trHeight w:val="242"/>
        </w:trPr>
        <w:tc>
          <w:tcPr>
            <w:tcW w:w="4210" w:type="dxa"/>
            <w:shd w:val="clear" w:color="auto" w:fill="auto"/>
            <w:vAlign w:val="center"/>
          </w:tcPr>
          <w:p w14:paraId="0A0B67B5" w14:textId="346422B1"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Dirección General de Población</w:t>
            </w:r>
          </w:p>
        </w:tc>
        <w:tc>
          <w:tcPr>
            <w:tcW w:w="4830" w:type="dxa"/>
            <w:vMerge/>
            <w:shd w:val="clear" w:color="auto" w:fill="auto"/>
            <w:vAlign w:val="center"/>
          </w:tcPr>
          <w:p w14:paraId="729640B3" w14:textId="77777777" w:rsidR="00036380" w:rsidRPr="00703240" w:rsidRDefault="00036380" w:rsidP="00036380">
            <w:pPr>
              <w:rPr>
                <w:rFonts w:ascii="Montserrat" w:eastAsia="Times New Roman" w:hAnsi="Montserrat" w:cs="Times New Roman"/>
                <w:sz w:val="22"/>
                <w:szCs w:val="22"/>
              </w:rPr>
            </w:pPr>
          </w:p>
        </w:tc>
      </w:tr>
      <w:tr w:rsidR="00036380" w:rsidRPr="00703240" w14:paraId="2C068858" w14:textId="77777777" w:rsidTr="001536E6">
        <w:trPr>
          <w:trHeight w:val="242"/>
        </w:trPr>
        <w:tc>
          <w:tcPr>
            <w:tcW w:w="4210" w:type="dxa"/>
            <w:shd w:val="clear" w:color="auto" w:fill="auto"/>
            <w:vAlign w:val="center"/>
          </w:tcPr>
          <w:p w14:paraId="55E906EF" w14:textId="0093AF5B"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Instituto de Atención Integral al Migrante Oaxaqueño</w:t>
            </w:r>
          </w:p>
        </w:tc>
        <w:tc>
          <w:tcPr>
            <w:tcW w:w="4830" w:type="dxa"/>
            <w:vMerge/>
            <w:shd w:val="clear" w:color="auto" w:fill="auto"/>
            <w:vAlign w:val="center"/>
          </w:tcPr>
          <w:p w14:paraId="67BBD5D0" w14:textId="77777777" w:rsidR="00036380" w:rsidRPr="00703240" w:rsidRDefault="00036380" w:rsidP="00036380">
            <w:pPr>
              <w:rPr>
                <w:rFonts w:ascii="Montserrat" w:eastAsia="Times New Roman" w:hAnsi="Montserrat" w:cs="Times New Roman"/>
                <w:sz w:val="22"/>
                <w:szCs w:val="22"/>
              </w:rPr>
            </w:pPr>
          </w:p>
        </w:tc>
      </w:tr>
      <w:tr w:rsidR="00036380" w:rsidRPr="00703240" w14:paraId="2BE9831F" w14:textId="77777777" w:rsidTr="001536E6">
        <w:trPr>
          <w:trHeight w:val="475"/>
        </w:trPr>
        <w:tc>
          <w:tcPr>
            <w:tcW w:w="4210" w:type="dxa"/>
            <w:shd w:val="clear" w:color="auto" w:fill="auto"/>
            <w:vAlign w:val="center"/>
            <w:hideMark/>
          </w:tcPr>
          <w:p w14:paraId="04097F13"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Relaciones Internacionales</w:t>
            </w:r>
          </w:p>
        </w:tc>
        <w:tc>
          <w:tcPr>
            <w:tcW w:w="4830" w:type="dxa"/>
            <w:shd w:val="clear" w:color="auto" w:fill="auto"/>
            <w:vAlign w:val="center"/>
            <w:hideMark/>
          </w:tcPr>
          <w:p w14:paraId="7B5CA31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Ninguna</w:t>
            </w:r>
          </w:p>
        </w:tc>
      </w:tr>
      <w:tr w:rsidR="00036380" w:rsidRPr="00703240" w14:paraId="73B25F27" w14:textId="77777777" w:rsidTr="001536E6">
        <w:trPr>
          <w:trHeight w:val="475"/>
        </w:trPr>
        <w:tc>
          <w:tcPr>
            <w:tcW w:w="4210" w:type="dxa"/>
            <w:shd w:val="clear" w:color="auto" w:fill="auto"/>
            <w:vAlign w:val="center"/>
            <w:hideMark/>
          </w:tcPr>
          <w:p w14:paraId="3858071E"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Oficina de Convenciones y Visitantes de Oaxaca “OCV Oaxaca”</w:t>
            </w:r>
          </w:p>
        </w:tc>
        <w:tc>
          <w:tcPr>
            <w:tcW w:w="4830" w:type="dxa"/>
            <w:shd w:val="clear" w:color="auto" w:fill="auto"/>
            <w:vAlign w:val="center"/>
            <w:hideMark/>
          </w:tcPr>
          <w:p w14:paraId="2415CEFC"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Secretaría de Administración</w:t>
            </w:r>
          </w:p>
        </w:tc>
      </w:tr>
      <w:tr w:rsidR="00036380" w:rsidRPr="00703240" w14:paraId="59788B65" w14:textId="77777777" w:rsidTr="001536E6">
        <w:trPr>
          <w:trHeight w:val="475"/>
        </w:trPr>
        <w:tc>
          <w:tcPr>
            <w:tcW w:w="4210" w:type="dxa"/>
            <w:shd w:val="clear" w:color="auto" w:fill="auto"/>
            <w:vAlign w:val="center"/>
            <w:hideMark/>
          </w:tcPr>
          <w:p w14:paraId="4B26D04A"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Instituto Oaxaqueño de Emprendedor y de la Competitividad</w:t>
            </w:r>
          </w:p>
        </w:tc>
        <w:tc>
          <w:tcPr>
            <w:tcW w:w="4830" w:type="dxa"/>
            <w:vMerge w:val="restart"/>
            <w:shd w:val="clear" w:color="auto" w:fill="auto"/>
            <w:vAlign w:val="center"/>
            <w:hideMark/>
          </w:tcPr>
          <w:p w14:paraId="2B11806C"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Secretaria de Desarrollo Económico</w:t>
            </w:r>
          </w:p>
        </w:tc>
      </w:tr>
      <w:tr w:rsidR="00036380" w:rsidRPr="00703240" w14:paraId="05857743" w14:textId="77777777" w:rsidTr="001536E6">
        <w:trPr>
          <w:trHeight w:val="557"/>
        </w:trPr>
        <w:tc>
          <w:tcPr>
            <w:tcW w:w="4210" w:type="dxa"/>
            <w:shd w:val="clear" w:color="auto" w:fill="auto"/>
            <w:vAlign w:val="center"/>
            <w:hideMark/>
          </w:tcPr>
          <w:p w14:paraId="00888B92"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Instituto para el Fomento y la Protección de las Artesanías</w:t>
            </w:r>
          </w:p>
        </w:tc>
        <w:tc>
          <w:tcPr>
            <w:tcW w:w="4830" w:type="dxa"/>
            <w:vMerge/>
            <w:vAlign w:val="center"/>
            <w:hideMark/>
          </w:tcPr>
          <w:p w14:paraId="115F0668"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4C60E49D" w14:textId="77777777" w:rsidTr="001536E6">
        <w:trPr>
          <w:trHeight w:val="557"/>
        </w:trPr>
        <w:tc>
          <w:tcPr>
            <w:tcW w:w="4210" w:type="dxa"/>
            <w:shd w:val="clear" w:color="auto" w:fill="auto"/>
            <w:vAlign w:val="center"/>
          </w:tcPr>
          <w:p w14:paraId="77E997A4" w14:textId="7B79569F"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Coordinación Estatal del Corredor Interoceánico del Istmo</w:t>
            </w:r>
          </w:p>
        </w:tc>
        <w:tc>
          <w:tcPr>
            <w:tcW w:w="4830" w:type="dxa"/>
            <w:vAlign w:val="center"/>
          </w:tcPr>
          <w:p w14:paraId="576B59CD" w14:textId="16EF7183"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lang w:val="es-MX"/>
              </w:rPr>
              <w:t>Gubernatura</w:t>
            </w:r>
          </w:p>
        </w:tc>
      </w:tr>
      <w:tr w:rsidR="00036380" w:rsidRPr="00703240" w14:paraId="39929E38" w14:textId="77777777" w:rsidTr="001536E6">
        <w:trPr>
          <w:trHeight w:val="709"/>
        </w:trPr>
        <w:tc>
          <w:tcPr>
            <w:tcW w:w="4210" w:type="dxa"/>
            <w:shd w:val="clear" w:color="auto" w:fill="auto"/>
            <w:vAlign w:val="center"/>
            <w:hideMark/>
          </w:tcPr>
          <w:p w14:paraId="6C3CFC2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Coordinación General de Educación Media Superior y Superior, Ciencia y Tecnología</w:t>
            </w:r>
          </w:p>
        </w:tc>
        <w:tc>
          <w:tcPr>
            <w:tcW w:w="4830" w:type="dxa"/>
            <w:vMerge w:val="restart"/>
            <w:shd w:val="clear" w:color="auto" w:fill="auto"/>
            <w:vAlign w:val="center"/>
            <w:hideMark/>
          </w:tcPr>
          <w:p w14:paraId="7AA225D7"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Secretaria de Educación Pública</w:t>
            </w:r>
          </w:p>
        </w:tc>
      </w:tr>
      <w:tr w:rsidR="00036380" w:rsidRPr="00703240" w14:paraId="50954E06" w14:textId="77777777" w:rsidTr="001536E6">
        <w:trPr>
          <w:trHeight w:val="709"/>
        </w:trPr>
        <w:tc>
          <w:tcPr>
            <w:tcW w:w="4210" w:type="dxa"/>
            <w:shd w:val="clear" w:color="auto" w:fill="auto"/>
            <w:vAlign w:val="center"/>
            <w:hideMark/>
          </w:tcPr>
          <w:p w14:paraId="48CCA096"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Comisión Estatal para la Planeación de la Educación Superior en el Estado de Oaxaca</w:t>
            </w:r>
          </w:p>
        </w:tc>
        <w:tc>
          <w:tcPr>
            <w:tcW w:w="4830" w:type="dxa"/>
            <w:vMerge/>
            <w:vAlign w:val="center"/>
            <w:hideMark/>
          </w:tcPr>
          <w:p w14:paraId="6D3976F4"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6D6E56E5" w14:textId="77777777" w:rsidTr="001536E6">
        <w:trPr>
          <w:trHeight w:val="709"/>
        </w:trPr>
        <w:tc>
          <w:tcPr>
            <w:tcW w:w="4210" w:type="dxa"/>
            <w:shd w:val="clear" w:color="auto" w:fill="auto"/>
            <w:vAlign w:val="center"/>
            <w:hideMark/>
          </w:tcPr>
          <w:p w14:paraId="0ADF1EDD"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Comisión Estatal para la Planeación y Programación de la Educación Media Superior en Estado de Oaxaca</w:t>
            </w:r>
          </w:p>
        </w:tc>
        <w:tc>
          <w:tcPr>
            <w:tcW w:w="4830" w:type="dxa"/>
            <w:vMerge/>
            <w:vAlign w:val="center"/>
            <w:hideMark/>
          </w:tcPr>
          <w:p w14:paraId="2CAFC03B" w14:textId="77777777" w:rsidR="00036380" w:rsidRPr="00703240" w:rsidRDefault="00036380" w:rsidP="00036380">
            <w:pPr>
              <w:rPr>
                <w:rFonts w:ascii="Montserrat" w:eastAsia="Times New Roman" w:hAnsi="Montserrat" w:cs="Times New Roman"/>
                <w:sz w:val="22"/>
                <w:szCs w:val="22"/>
                <w:lang w:val="es-MX"/>
              </w:rPr>
            </w:pPr>
          </w:p>
        </w:tc>
      </w:tr>
      <w:tr w:rsidR="00036380" w:rsidRPr="00703240" w14:paraId="5D9D9A55" w14:textId="77777777" w:rsidTr="001536E6">
        <w:trPr>
          <w:trHeight w:val="242"/>
        </w:trPr>
        <w:tc>
          <w:tcPr>
            <w:tcW w:w="4210" w:type="dxa"/>
            <w:shd w:val="clear" w:color="auto" w:fill="auto"/>
            <w:vAlign w:val="center"/>
            <w:hideMark/>
          </w:tcPr>
          <w:p w14:paraId="3D0889A0"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Universidad Autónoma Comunal</w:t>
            </w:r>
          </w:p>
        </w:tc>
        <w:tc>
          <w:tcPr>
            <w:tcW w:w="4830" w:type="dxa"/>
            <w:shd w:val="clear" w:color="auto" w:fill="auto"/>
            <w:vAlign w:val="center"/>
            <w:hideMark/>
          </w:tcPr>
          <w:p w14:paraId="0B94917A" w14:textId="77777777" w:rsidR="00036380" w:rsidRPr="00703240" w:rsidRDefault="00036380" w:rsidP="00036380">
            <w:pPr>
              <w:rPr>
                <w:rFonts w:ascii="Montserrat" w:eastAsia="Times New Roman" w:hAnsi="Montserrat" w:cs="Times New Roman"/>
                <w:sz w:val="22"/>
                <w:szCs w:val="22"/>
                <w:lang w:val="es-MX"/>
              </w:rPr>
            </w:pPr>
            <w:r w:rsidRPr="00703240">
              <w:rPr>
                <w:rFonts w:ascii="Montserrat" w:eastAsia="Times New Roman" w:hAnsi="Montserrat" w:cs="Times New Roman"/>
                <w:sz w:val="22"/>
                <w:szCs w:val="22"/>
              </w:rPr>
              <w:t>Universidad Autónoma Comunal - OPD</w:t>
            </w:r>
          </w:p>
        </w:tc>
      </w:tr>
      <w:tr w:rsidR="00036380" w:rsidRPr="00703240" w14:paraId="09BC7075" w14:textId="77777777" w:rsidTr="001536E6">
        <w:trPr>
          <w:trHeight w:val="475"/>
        </w:trPr>
        <w:tc>
          <w:tcPr>
            <w:tcW w:w="4210" w:type="dxa"/>
            <w:shd w:val="clear" w:color="auto" w:fill="auto"/>
            <w:vAlign w:val="center"/>
            <w:hideMark/>
          </w:tcPr>
          <w:p w14:paraId="0236A4BF" w14:textId="7777777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Jefatura de Gabinete</w:t>
            </w:r>
          </w:p>
        </w:tc>
        <w:tc>
          <w:tcPr>
            <w:tcW w:w="4830" w:type="dxa"/>
            <w:shd w:val="clear" w:color="auto" w:fill="auto"/>
            <w:vAlign w:val="center"/>
            <w:hideMark/>
          </w:tcPr>
          <w:p w14:paraId="055ADC27" w14:textId="7777777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Ninguna</w:t>
            </w:r>
          </w:p>
        </w:tc>
      </w:tr>
      <w:tr w:rsidR="00036380" w:rsidRPr="00703240" w14:paraId="21FF9C9D" w14:textId="77777777" w:rsidTr="001536E6">
        <w:trPr>
          <w:trHeight w:val="475"/>
        </w:trPr>
        <w:tc>
          <w:tcPr>
            <w:tcW w:w="4210" w:type="dxa"/>
            <w:shd w:val="clear" w:color="auto" w:fill="auto"/>
            <w:vAlign w:val="center"/>
          </w:tcPr>
          <w:p w14:paraId="31803FBD" w14:textId="1DFA0C43"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Secretaría Ejecutiva del Sistema Estatal de Combate a la Corrupción</w:t>
            </w:r>
          </w:p>
        </w:tc>
        <w:tc>
          <w:tcPr>
            <w:tcW w:w="4830" w:type="dxa"/>
            <w:shd w:val="clear" w:color="auto" w:fill="auto"/>
            <w:vAlign w:val="center"/>
          </w:tcPr>
          <w:p w14:paraId="201A0A08" w14:textId="01506E37" w:rsidR="00036380" w:rsidRPr="00703240" w:rsidRDefault="00036380" w:rsidP="00036380">
            <w:pPr>
              <w:rPr>
                <w:rFonts w:ascii="Montserrat" w:eastAsia="Times New Roman" w:hAnsi="Montserrat" w:cs="Times New Roman"/>
                <w:sz w:val="22"/>
                <w:szCs w:val="22"/>
              </w:rPr>
            </w:pPr>
            <w:r w:rsidRPr="00703240">
              <w:rPr>
                <w:rFonts w:ascii="Montserrat" w:eastAsia="Times New Roman" w:hAnsi="Montserrat" w:cs="Times New Roman"/>
                <w:sz w:val="22"/>
                <w:szCs w:val="22"/>
              </w:rPr>
              <w:t>Ninguna</w:t>
            </w:r>
          </w:p>
        </w:tc>
      </w:tr>
    </w:tbl>
    <w:p w14:paraId="4D44D150" w14:textId="77777777" w:rsidR="00B0059B" w:rsidRPr="00703240" w:rsidRDefault="00B0059B" w:rsidP="00B0059B">
      <w:pPr>
        <w:tabs>
          <w:tab w:val="left" w:pos="7260"/>
        </w:tabs>
        <w:jc w:val="both"/>
        <w:rPr>
          <w:rFonts w:ascii="Montserrat" w:eastAsia="Times New Roman" w:hAnsi="Montserrat" w:cs="Arial"/>
        </w:rPr>
      </w:pPr>
    </w:p>
    <w:p w14:paraId="641ED5BC" w14:textId="77777777" w:rsidR="00B0059B" w:rsidRPr="00703240" w:rsidRDefault="00B0059B" w:rsidP="00DA40B0">
      <w:pPr>
        <w:pStyle w:val="Prrafodelista"/>
        <w:widowControl w:val="0"/>
        <w:numPr>
          <w:ilvl w:val="0"/>
          <w:numId w:val="6"/>
        </w:numPr>
        <w:ind w:left="426" w:hanging="426"/>
        <w:jc w:val="both"/>
        <w:rPr>
          <w:rFonts w:ascii="Montserrat" w:hAnsi="Montserrat"/>
          <w:b/>
          <w:sz w:val="24"/>
          <w:szCs w:val="24"/>
        </w:rPr>
      </w:pPr>
      <w:r w:rsidRPr="00703240">
        <w:rPr>
          <w:rFonts w:ascii="Montserrat" w:hAnsi="Montserrat"/>
          <w:b/>
          <w:sz w:val="24"/>
          <w:szCs w:val="24"/>
        </w:rPr>
        <w:t>Bases para la Preparación de los Estados Financieros</w:t>
      </w:r>
    </w:p>
    <w:p w14:paraId="0DFA67D0" w14:textId="77777777" w:rsidR="00B0059B" w:rsidRPr="00703240" w:rsidRDefault="00B0059B" w:rsidP="00B0059B">
      <w:pPr>
        <w:pStyle w:val="Prrafodelista"/>
        <w:widowControl w:val="0"/>
        <w:ind w:left="426"/>
        <w:jc w:val="both"/>
        <w:rPr>
          <w:rFonts w:ascii="Montserrat" w:hAnsi="Montserrat"/>
          <w:b/>
          <w:sz w:val="24"/>
          <w:szCs w:val="24"/>
        </w:rPr>
      </w:pPr>
    </w:p>
    <w:p w14:paraId="5A6D5A39"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 xml:space="preserve">Normatividad emitida por el CONAC y las disposiciones legales </w:t>
      </w:r>
      <w:r w:rsidRPr="00703240">
        <w:rPr>
          <w:rFonts w:ascii="Montserrat" w:eastAsia="Times New Roman" w:hAnsi="Montserrat" w:cs="Arial"/>
          <w:sz w:val="24"/>
          <w:szCs w:val="24"/>
          <w:lang w:val="es-ES" w:eastAsia="es-MX"/>
        </w:rPr>
        <w:lastRenderedPageBreak/>
        <w:t xml:space="preserve">aplicables </w:t>
      </w:r>
    </w:p>
    <w:p w14:paraId="302B175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703240" w:rsidRDefault="00B0059B" w:rsidP="00B0059B">
      <w:pPr>
        <w:tabs>
          <w:tab w:val="left" w:pos="426"/>
          <w:tab w:val="left" w:pos="7260"/>
        </w:tabs>
        <w:jc w:val="both"/>
        <w:rPr>
          <w:rFonts w:ascii="Montserrat" w:eastAsia="Times New Roman" w:hAnsi="Montserrat" w:cs="Arial"/>
        </w:rPr>
      </w:pPr>
    </w:p>
    <w:p w14:paraId="42C92998"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4868F602"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La Secretaría de Finanzas, en su carácter de normativa, integra y consolida la información contable de cada una de las Unidades Responsables de registrar las operaciones que afectan el patrimonio del ente público, así mismo, la Secretaría de Finanzas, por medio del Consejo </w:t>
      </w:r>
      <w:r w:rsidR="0078682B" w:rsidRPr="00703240">
        <w:rPr>
          <w:rFonts w:ascii="Montserrat" w:eastAsia="Times New Roman" w:hAnsi="Montserrat" w:cs="Arial"/>
        </w:rPr>
        <w:t>de Armonización Contable d</w:t>
      </w:r>
      <w:r w:rsidRPr="00703240">
        <w:rPr>
          <w:rFonts w:ascii="Montserrat" w:eastAsia="Times New Roman" w:hAnsi="Montserrat" w:cs="Arial"/>
        </w:rPr>
        <w:t>e</w:t>
      </w:r>
      <w:r w:rsidR="003D5E88" w:rsidRPr="00703240">
        <w:rPr>
          <w:rFonts w:ascii="Montserrat" w:eastAsia="Times New Roman" w:hAnsi="Montserrat" w:cs="Arial"/>
        </w:rPr>
        <w:t xml:space="preserve">l Estado de </w:t>
      </w:r>
      <w:r w:rsidRPr="00703240">
        <w:rPr>
          <w:rFonts w:ascii="Montserrat" w:eastAsia="Times New Roman" w:hAnsi="Montserrat" w:cs="Arial"/>
        </w:rPr>
        <w:t>Oaxaca (CAC</w:t>
      </w:r>
      <w:r w:rsidR="0078682B" w:rsidRPr="00703240">
        <w:rPr>
          <w:rFonts w:ascii="Montserrat" w:eastAsia="Times New Roman" w:hAnsi="Montserrat" w:cs="Arial"/>
        </w:rPr>
        <w:t>E</w:t>
      </w:r>
      <w:r w:rsidRPr="00703240">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703240" w:rsidRDefault="00B0059B" w:rsidP="00B0059B">
      <w:pPr>
        <w:tabs>
          <w:tab w:val="left" w:pos="7260"/>
        </w:tabs>
        <w:jc w:val="both"/>
        <w:rPr>
          <w:rFonts w:ascii="Montserrat" w:eastAsia="Times New Roman" w:hAnsi="Montserrat" w:cs="Arial"/>
        </w:rPr>
      </w:pPr>
    </w:p>
    <w:p w14:paraId="17836BC2"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Marco Conceptual de Contabilidad Gubernamental.</w:t>
      </w:r>
    </w:p>
    <w:p w14:paraId="27C9A8A0"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Postulados básicos de Contabilidad Gubernamental.</w:t>
      </w:r>
    </w:p>
    <w:p w14:paraId="7E56CFF9"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Metodologías para la Determinación de los Momentos Contables de los Ingresos.</w:t>
      </w:r>
    </w:p>
    <w:p w14:paraId="2CB36E7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Objeto del Gasto (Capítulo, Concepto g Partida Genérica).</w:t>
      </w:r>
    </w:p>
    <w:p w14:paraId="1CDFCC20"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Tipo de Gasto.</w:t>
      </w:r>
    </w:p>
    <w:p w14:paraId="50A6A943"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lastRenderedPageBreak/>
        <w:t>Clasificación Funcional del Gasto.</w:t>
      </w:r>
    </w:p>
    <w:p w14:paraId="24B84DAD"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Adecuaciones al Clasificador por Objeto de Gasto.</w:t>
      </w:r>
    </w:p>
    <w:p w14:paraId="4D88B39F"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Manual de Contabilidad Gubernamental.</w:t>
      </w:r>
    </w:p>
    <w:p w14:paraId="105FC96F"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Principales Reglas de Registro y Valoración del Patrimonio (Elementos Generales)</w:t>
      </w:r>
    </w:p>
    <w:p w14:paraId="45BF65A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Funcional del Gasto (Finalidad, Función y Subfunción)</w:t>
      </w:r>
    </w:p>
    <w:p w14:paraId="5AAC096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Administrativa,</w:t>
      </w:r>
    </w:p>
    <w:p w14:paraId="030A9702"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Reglas Específicas del Registro y Valoración del Patrimonio.</w:t>
      </w:r>
    </w:p>
    <w:p w14:paraId="2F53FC78"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Parámetros de Estimación de Vida Útil.</w:t>
      </w:r>
    </w:p>
    <w:p w14:paraId="36FFD017"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Clasificador por Fuentes de Financiamiento.</w:t>
      </w:r>
    </w:p>
    <w:p w14:paraId="180E0C31"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t xml:space="preserve">Norma para establecer la estructura del formato de la relación de bienes que compone el patrimonio del ente público. </w:t>
      </w:r>
    </w:p>
    <w:p w14:paraId="20D6811D" w14:textId="77777777" w:rsidR="00B0059B" w:rsidRPr="00703240"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03240">
        <w:rPr>
          <w:rFonts w:ascii="Montserrat" w:eastAsia="Times New Roman" w:hAnsi="Montserrat" w:cs="Arial"/>
          <w:sz w:val="24"/>
          <w:szCs w:val="24"/>
        </w:rPr>
        <w:lastRenderedPageBreak/>
        <w:t>Clasificación Programática.</w:t>
      </w:r>
    </w:p>
    <w:p w14:paraId="6023FD3D" w14:textId="77777777" w:rsidR="00B0059B" w:rsidRPr="00703240" w:rsidRDefault="00B0059B" w:rsidP="00B0059B">
      <w:pPr>
        <w:tabs>
          <w:tab w:val="left" w:pos="7260"/>
        </w:tabs>
        <w:jc w:val="both"/>
        <w:rPr>
          <w:rFonts w:ascii="Montserrat" w:eastAsia="Times New Roman" w:hAnsi="Montserrat" w:cs="Arial"/>
        </w:rPr>
      </w:pPr>
    </w:p>
    <w:p w14:paraId="5FB706D8" w14:textId="77777777" w:rsidR="00B0059B" w:rsidRPr="00703240"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Postulados Básicos</w:t>
      </w:r>
    </w:p>
    <w:p w14:paraId="0B8E65B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703240" w:rsidRDefault="00E56EF6" w:rsidP="00B0059B">
      <w:pPr>
        <w:tabs>
          <w:tab w:val="left" w:pos="7260"/>
        </w:tabs>
        <w:jc w:val="both"/>
        <w:rPr>
          <w:rFonts w:ascii="Montserrat" w:eastAsia="Times New Roman" w:hAnsi="Montserrat" w:cs="Arial"/>
        </w:rPr>
      </w:pPr>
    </w:p>
    <w:p w14:paraId="77E8E4C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703240"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Sustancia Económica</w:t>
      </w:r>
    </w:p>
    <w:p w14:paraId="671BE2A6"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Entes Públicos</w:t>
      </w:r>
    </w:p>
    <w:p w14:paraId="33D2EED2"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Existencia Permanente</w:t>
      </w:r>
    </w:p>
    <w:p w14:paraId="3E20B313"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Revelación Suficiente</w:t>
      </w:r>
    </w:p>
    <w:p w14:paraId="0782B001"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Importancia Relativa</w:t>
      </w:r>
    </w:p>
    <w:p w14:paraId="3BA6D082"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Registro e Integración Presupuestaria</w:t>
      </w:r>
      <w:r w:rsidRPr="00703240">
        <w:rPr>
          <w:rFonts w:ascii="Montserrat" w:eastAsia="Times New Roman" w:hAnsi="Montserrat" w:cs="Arial"/>
          <w:sz w:val="24"/>
          <w:szCs w:val="24"/>
        </w:rPr>
        <w:tab/>
      </w:r>
    </w:p>
    <w:p w14:paraId="0999E345"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Consolidación de la Información Financiera</w:t>
      </w:r>
    </w:p>
    <w:p w14:paraId="6FB091F3"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Devengo Contable</w:t>
      </w:r>
    </w:p>
    <w:p w14:paraId="63DC06D8"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Valuación</w:t>
      </w:r>
    </w:p>
    <w:p w14:paraId="0AFF7825"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Dualidad Económica</w:t>
      </w:r>
    </w:p>
    <w:p w14:paraId="05B0D798" w14:textId="77777777" w:rsidR="00B0059B" w:rsidRPr="00703240"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03240">
        <w:rPr>
          <w:rFonts w:ascii="Montserrat" w:eastAsia="Times New Roman" w:hAnsi="Montserrat" w:cs="Arial"/>
          <w:sz w:val="24"/>
          <w:szCs w:val="24"/>
        </w:rPr>
        <w:t>Consistencia</w:t>
      </w:r>
    </w:p>
    <w:p w14:paraId="6C4BA5E0" w14:textId="77777777" w:rsidR="00B0059B" w:rsidRPr="00703240"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Normatividad supletoria:</w:t>
      </w:r>
    </w:p>
    <w:p w14:paraId="5FE8D82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Se informa que, para la emisión de los Estados Financieros, no se ha recurrido a normatividad supletoria.</w:t>
      </w:r>
    </w:p>
    <w:p w14:paraId="02B9A39F" w14:textId="77777777" w:rsidR="00B0059B" w:rsidRPr="00703240" w:rsidRDefault="00B0059B" w:rsidP="00B0059B">
      <w:pPr>
        <w:tabs>
          <w:tab w:val="left" w:pos="7260"/>
        </w:tabs>
        <w:jc w:val="both"/>
        <w:rPr>
          <w:rFonts w:ascii="Montserrat" w:eastAsia="Times New Roman" w:hAnsi="Montserrat" w:cs="Arial"/>
        </w:rPr>
      </w:pPr>
    </w:p>
    <w:p w14:paraId="26C6AE81" w14:textId="49E3A1AD" w:rsidR="00B0059B" w:rsidRPr="00703240"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Entidades que por primera vez estén implementando la base devengad</w:t>
      </w:r>
      <w:r w:rsidR="0099356A" w:rsidRPr="00703240">
        <w:rPr>
          <w:rFonts w:ascii="Montserrat" w:eastAsia="Times New Roman" w:hAnsi="Montserrat" w:cs="Arial"/>
          <w:sz w:val="24"/>
          <w:szCs w:val="24"/>
          <w:lang w:val="es-ES" w:eastAsia="es-MX"/>
        </w:rPr>
        <w:t>o</w:t>
      </w:r>
      <w:r w:rsidRPr="00703240">
        <w:rPr>
          <w:rFonts w:ascii="Montserrat" w:eastAsia="Times New Roman" w:hAnsi="Montserrat" w:cs="Arial"/>
          <w:sz w:val="24"/>
          <w:szCs w:val="24"/>
          <w:lang w:val="es-ES" w:eastAsia="es-MX"/>
        </w:rPr>
        <w:t>:</w:t>
      </w:r>
    </w:p>
    <w:p w14:paraId="2F2156F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lastRenderedPageBreak/>
        <w:t>El Poder Ejecutivo del Estado realizó la implementación de la base del ingreso y egreso devengado en el ejercicio fiscal 2012, por lo que no se encuentra en el supuesto citado en el presente inciso.</w:t>
      </w:r>
    </w:p>
    <w:p w14:paraId="2D132DBC" w14:textId="77777777" w:rsidR="00B0059B" w:rsidRPr="00703240" w:rsidRDefault="00B0059B" w:rsidP="00B0059B">
      <w:pPr>
        <w:tabs>
          <w:tab w:val="left" w:pos="7260"/>
        </w:tabs>
        <w:jc w:val="both"/>
        <w:rPr>
          <w:rFonts w:ascii="Montserrat" w:eastAsia="Times New Roman" w:hAnsi="Montserrat" w:cs="Arial"/>
        </w:rPr>
      </w:pPr>
    </w:p>
    <w:p w14:paraId="53CE4882" w14:textId="77777777" w:rsidR="00B0059B" w:rsidRPr="00703240" w:rsidRDefault="00B0059B" w:rsidP="00DA40B0">
      <w:pPr>
        <w:pStyle w:val="Prrafodelista"/>
        <w:widowControl w:val="0"/>
        <w:numPr>
          <w:ilvl w:val="0"/>
          <w:numId w:val="38"/>
        </w:numPr>
        <w:jc w:val="both"/>
        <w:rPr>
          <w:rFonts w:ascii="Montserrat" w:hAnsi="Montserrat"/>
          <w:b/>
          <w:sz w:val="24"/>
          <w:szCs w:val="24"/>
        </w:rPr>
      </w:pPr>
      <w:r w:rsidRPr="00703240">
        <w:rPr>
          <w:rFonts w:ascii="Montserrat" w:hAnsi="Montserrat"/>
          <w:b/>
          <w:sz w:val="24"/>
          <w:szCs w:val="24"/>
        </w:rPr>
        <w:t>Políticas de Contabilidad Significativas.</w:t>
      </w:r>
    </w:p>
    <w:p w14:paraId="2BC07A72" w14:textId="567A3C1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Estados de Situación Financiera al 3</w:t>
      </w:r>
      <w:r w:rsidR="00246EA4" w:rsidRPr="00703240">
        <w:rPr>
          <w:rFonts w:ascii="Montserrat" w:eastAsia="Times New Roman" w:hAnsi="Montserrat" w:cs="Arial"/>
        </w:rPr>
        <w:t>1</w:t>
      </w:r>
      <w:r w:rsidRPr="00703240">
        <w:rPr>
          <w:rFonts w:ascii="Montserrat" w:eastAsia="Times New Roman" w:hAnsi="Montserrat" w:cs="Arial"/>
        </w:rPr>
        <w:t xml:space="preserve"> de </w:t>
      </w:r>
      <w:r w:rsidR="00246EA4" w:rsidRPr="00703240">
        <w:rPr>
          <w:rFonts w:ascii="Montserrat" w:eastAsia="Times New Roman" w:hAnsi="Montserrat" w:cs="Arial"/>
        </w:rPr>
        <w:t>diciembre</w:t>
      </w:r>
      <w:r w:rsidRPr="00703240">
        <w:rPr>
          <w:rFonts w:ascii="Montserrat" w:eastAsia="Times New Roman" w:hAnsi="Montserrat" w:cs="Arial"/>
        </w:rPr>
        <w:t xml:space="preserve"> de 202</w:t>
      </w:r>
      <w:r w:rsidR="00D91901" w:rsidRPr="00703240">
        <w:rPr>
          <w:rFonts w:ascii="Montserrat" w:eastAsia="Times New Roman" w:hAnsi="Montserrat" w:cs="Arial"/>
        </w:rPr>
        <w:t>4</w:t>
      </w:r>
      <w:r w:rsidRPr="00703240">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703240">
        <w:rPr>
          <w:rFonts w:ascii="Montserrat" w:eastAsia="Times New Roman" w:hAnsi="Montserrat" w:cs="Arial"/>
        </w:rPr>
        <w:t>31 de diciembre</w:t>
      </w:r>
      <w:r w:rsidRPr="00703240">
        <w:rPr>
          <w:rFonts w:ascii="Montserrat" w:eastAsia="Times New Roman" w:hAnsi="Montserrat" w:cs="Arial"/>
        </w:rPr>
        <w:t xml:space="preserve"> de 202</w:t>
      </w:r>
      <w:r w:rsidR="00D91901" w:rsidRPr="00703240">
        <w:rPr>
          <w:rFonts w:ascii="Montserrat" w:eastAsia="Times New Roman" w:hAnsi="Montserrat" w:cs="Arial"/>
        </w:rPr>
        <w:t>4</w:t>
      </w:r>
      <w:r w:rsidRPr="00703240">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703240" w:rsidRDefault="00B0059B" w:rsidP="00B0059B">
      <w:pPr>
        <w:tabs>
          <w:tab w:val="left" w:pos="7260"/>
        </w:tabs>
        <w:jc w:val="both"/>
        <w:rPr>
          <w:rFonts w:ascii="Montserrat" w:eastAsia="Times New Roman" w:hAnsi="Montserrat" w:cs="Arial"/>
        </w:rPr>
      </w:pPr>
    </w:p>
    <w:p w14:paraId="5D5AD20C"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Actualización</w:t>
      </w:r>
    </w:p>
    <w:p w14:paraId="0038FDD7" w14:textId="5247E10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703240">
        <w:rPr>
          <w:rFonts w:ascii="Montserrat" w:eastAsia="Times New Roman" w:hAnsi="Montserrat" w:cs="Arial"/>
        </w:rPr>
        <w:t xml:space="preserve">31 de diciembre </w:t>
      </w:r>
      <w:r w:rsidRPr="00703240">
        <w:rPr>
          <w:rFonts w:ascii="Montserrat" w:eastAsia="Times New Roman" w:hAnsi="Montserrat" w:cs="Arial"/>
        </w:rPr>
        <w:t>de 202</w:t>
      </w:r>
      <w:r w:rsidR="005C0A3B" w:rsidRPr="00703240">
        <w:rPr>
          <w:rFonts w:ascii="Montserrat" w:eastAsia="Times New Roman" w:hAnsi="Montserrat" w:cs="Arial"/>
        </w:rPr>
        <w:t>4</w:t>
      </w:r>
      <w:r w:rsidRPr="00703240">
        <w:rPr>
          <w:rFonts w:ascii="Montserrat" w:eastAsia="Times New Roman" w:hAnsi="Montserrat" w:cs="Arial"/>
        </w:rPr>
        <w:t xml:space="preserve"> de los estados financieros adjuntos, se presentan en pesos históricos.</w:t>
      </w:r>
    </w:p>
    <w:p w14:paraId="256ECEAA" w14:textId="77777777" w:rsidR="00B0059B" w:rsidRPr="00703240" w:rsidRDefault="00B0059B" w:rsidP="00B0059B">
      <w:pPr>
        <w:tabs>
          <w:tab w:val="left" w:pos="7260"/>
        </w:tabs>
        <w:jc w:val="both"/>
        <w:rPr>
          <w:rFonts w:ascii="Montserrat" w:eastAsia="Times New Roman" w:hAnsi="Montserrat" w:cs="Arial"/>
        </w:rPr>
      </w:pPr>
    </w:p>
    <w:p w14:paraId="26FB1405"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Operaciones en el Extranjero</w:t>
      </w:r>
    </w:p>
    <w:p w14:paraId="093BD7E4" w14:textId="0A88402B"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El Gobierno del Estado de Oaxaca al </w:t>
      </w:r>
      <w:r w:rsidR="00246EA4" w:rsidRPr="00703240">
        <w:rPr>
          <w:rFonts w:ascii="Montserrat" w:eastAsia="Times New Roman" w:hAnsi="Montserrat" w:cs="Arial"/>
        </w:rPr>
        <w:t xml:space="preserve">31 de diciembre </w:t>
      </w:r>
      <w:r w:rsidR="00E56EF6" w:rsidRPr="00703240">
        <w:rPr>
          <w:rFonts w:ascii="Montserrat" w:eastAsia="Times New Roman" w:hAnsi="Montserrat" w:cs="Arial"/>
        </w:rPr>
        <w:t>de 2024</w:t>
      </w:r>
      <w:r w:rsidRPr="00703240">
        <w:rPr>
          <w:rFonts w:ascii="Montserrat" w:eastAsia="Times New Roman" w:hAnsi="Montserrat" w:cs="Arial"/>
        </w:rPr>
        <w:t xml:space="preserve"> no cuenta con activos o recursos financieros en moneda extranjera.</w:t>
      </w:r>
    </w:p>
    <w:p w14:paraId="57D5F1A9" w14:textId="77777777" w:rsidR="00B0059B" w:rsidRPr="00703240" w:rsidRDefault="00B0059B" w:rsidP="00B0059B">
      <w:pPr>
        <w:tabs>
          <w:tab w:val="left" w:pos="7260"/>
        </w:tabs>
        <w:jc w:val="both"/>
        <w:rPr>
          <w:rFonts w:ascii="Montserrat" w:eastAsia="Times New Roman" w:hAnsi="Montserrat" w:cs="Arial"/>
        </w:rPr>
      </w:pPr>
    </w:p>
    <w:p w14:paraId="45A4C433"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Costo de Ventas</w:t>
      </w:r>
    </w:p>
    <w:p w14:paraId="5D07B04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703240" w:rsidRDefault="00B0059B" w:rsidP="00B0059B">
      <w:pPr>
        <w:tabs>
          <w:tab w:val="left" w:pos="7260"/>
        </w:tabs>
        <w:jc w:val="both"/>
        <w:rPr>
          <w:rFonts w:ascii="Montserrat" w:eastAsia="Times New Roman" w:hAnsi="Montserrat" w:cs="Arial"/>
        </w:rPr>
      </w:pPr>
    </w:p>
    <w:p w14:paraId="69FD69BD"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w:t>
      </w:r>
    </w:p>
    <w:p w14:paraId="39CE61C2"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w:t>
      </w:r>
      <w:r w:rsidRPr="00703240">
        <w:rPr>
          <w:rFonts w:ascii="Montserrat" w:eastAsia="Times New Roman" w:hAnsi="Montserrat" w:cs="Arial"/>
        </w:rPr>
        <w:lastRenderedPageBreak/>
        <w:t>aportaciones, las donaciones de capital, los ahorros/desahorros acumulados se expresan a su costo histórico.</w:t>
      </w:r>
    </w:p>
    <w:p w14:paraId="3D89311C" w14:textId="77777777" w:rsidR="00B0059B" w:rsidRPr="00703240" w:rsidRDefault="00B0059B" w:rsidP="00B0059B">
      <w:pPr>
        <w:tabs>
          <w:tab w:val="left" w:pos="7260"/>
        </w:tabs>
        <w:jc w:val="both"/>
        <w:rPr>
          <w:rFonts w:ascii="Montserrat" w:eastAsia="Times New Roman" w:hAnsi="Montserrat" w:cs="Arial"/>
        </w:rPr>
      </w:pPr>
    </w:p>
    <w:p w14:paraId="532DCCA6" w14:textId="77777777" w:rsidR="00B0059B" w:rsidRPr="00703240"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Beneficios a Empleados</w:t>
      </w:r>
    </w:p>
    <w:p w14:paraId="1F10CF1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703240" w:rsidRDefault="00B0059B" w:rsidP="00B0059B">
      <w:pPr>
        <w:tabs>
          <w:tab w:val="left" w:pos="7260"/>
        </w:tabs>
        <w:jc w:val="both"/>
        <w:rPr>
          <w:rFonts w:ascii="Montserrat" w:eastAsia="Times New Roman" w:hAnsi="Montserrat" w:cs="Arial"/>
        </w:rPr>
      </w:pPr>
    </w:p>
    <w:p w14:paraId="28E61F3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703240" w:rsidRDefault="00B0059B" w:rsidP="00B0059B">
      <w:pPr>
        <w:tabs>
          <w:tab w:val="left" w:pos="7260"/>
        </w:tabs>
        <w:jc w:val="both"/>
        <w:rPr>
          <w:rFonts w:ascii="Montserrat" w:eastAsia="Times New Roman" w:hAnsi="Montserrat" w:cs="Arial"/>
        </w:rPr>
      </w:pPr>
    </w:p>
    <w:p w14:paraId="234CF139"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Provisiones</w:t>
      </w:r>
    </w:p>
    <w:p w14:paraId="59CED00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se tienen identificados conceptos o hechos de los cuales sea necesario el registro de provisiones.</w:t>
      </w:r>
    </w:p>
    <w:p w14:paraId="6E107356" w14:textId="77777777" w:rsidR="00B0059B" w:rsidRPr="00703240" w:rsidRDefault="00B0059B" w:rsidP="00B0059B">
      <w:pPr>
        <w:tabs>
          <w:tab w:val="left" w:pos="7260"/>
        </w:tabs>
        <w:jc w:val="both"/>
        <w:rPr>
          <w:rFonts w:ascii="Montserrat" w:eastAsia="Times New Roman" w:hAnsi="Montserrat" w:cs="Arial"/>
        </w:rPr>
      </w:pPr>
    </w:p>
    <w:p w14:paraId="0825AAAC"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Reservas</w:t>
      </w:r>
    </w:p>
    <w:p w14:paraId="281148D9" w14:textId="18CD229E" w:rsidR="0099356A"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se tienen identificados conceptos o hechos de los cuales sea necesario el registro de reservas.</w:t>
      </w:r>
    </w:p>
    <w:p w14:paraId="4B9A5067" w14:textId="77777777" w:rsidR="005C0A3B" w:rsidRPr="00703240" w:rsidRDefault="005C0A3B" w:rsidP="00B0059B">
      <w:pPr>
        <w:tabs>
          <w:tab w:val="left" w:pos="7260"/>
        </w:tabs>
        <w:jc w:val="both"/>
        <w:rPr>
          <w:rFonts w:ascii="Montserrat" w:eastAsia="Times New Roman" w:hAnsi="Montserrat" w:cs="Arial"/>
        </w:rPr>
      </w:pPr>
    </w:p>
    <w:p w14:paraId="267A6438"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Cambio en Políticas Contables</w:t>
      </w:r>
    </w:p>
    <w:p w14:paraId="40637A48"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existieron cambios en políticas contables que generaran un efecto relevante en la información financiera.</w:t>
      </w:r>
    </w:p>
    <w:p w14:paraId="4356F000" w14:textId="77777777" w:rsidR="00B0059B" w:rsidRPr="00703240" w:rsidRDefault="00B0059B" w:rsidP="00B0059B">
      <w:pPr>
        <w:tabs>
          <w:tab w:val="left" w:pos="7260"/>
        </w:tabs>
        <w:jc w:val="both"/>
        <w:rPr>
          <w:rFonts w:ascii="Montserrat" w:eastAsia="Times New Roman" w:hAnsi="Montserrat" w:cs="Arial"/>
        </w:rPr>
      </w:pPr>
    </w:p>
    <w:p w14:paraId="794213A7"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Reclasificaciones</w:t>
      </w:r>
    </w:p>
    <w:p w14:paraId="76F8DDD5" w14:textId="0A59A406"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En la Información financiera, </w:t>
      </w:r>
      <w:r w:rsidR="00A7045B" w:rsidRPr="00703240">
        <w:rPr>
          <w:rFonts w:ascii="Montserrat" w:eastAsia="Times New Roman" w:hAnsi="Montserrat" w:cs="Arial"/>
        </w:rPr>
        <w:t>a la fecha del presente trimestre,</w:t>
      </w:r>
      <w:r w:rsidRPr="00703240">
        <w:rPr>
          <w:rFonts w:ascii="Montserrat" w:eastAsia="Times New Roman" w:hAnsi="Montserrat" w:cs="Arial"/>
        </w:rPr>
        <w:t xml:space="preserve"> no tienen registros de movimientos entre cuentas por efectos de cambios en los tipos de operaciones.</w:t>
      </w:r>
    </w:p>
    <w:p w14:paraId="4463316F" w14:textId="77777777" w:rsidR="00B0059B" w:rsidRPr="00703240" w:rsidRDefault="00B0059B" w:rsidP="00B0059B">
      <w:pPr>
        <w:tabs>
          <w:tab w:val="left" w:pos="7260"/>
        </w:tabs>
        <w:jc w:val="both"/>
        <w:rPr>
          <w:rFonts w:ascii="Montserrat" w:eastAsia="Times New Roman" w:hAnsi="Montserrat" w:cs="Arial"/>
        </w:rPr>
      </w:pPr>
    </w:p>
    <w:p w14:paraId="2C6C4F4F" w14:textId="77777777" w:rsidR="00B0059B" w:rsidRPr="00703240"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Depuración y cancelación de saldos.</w:t>
      </w:r>
    </w:p>
    <w:p w14:paraId="522B5753" w14:textId="771489B4" w:rsidR="00B0059B" w:rsidRPr="00703240" w:rsidRDefault="00A7045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Durante el 2024 no </w:t>
      </w:r>
      <w:r w:rsidR="00B0059B" w:rsidRPr="00703240">
        <w:rPr>
          <w:rFonts w:ascii="Montserrat" w:eastAsia="Times New Roman" w:hAnsi="Montserrat" w:cs="Arial"/>
        </w:rPr>
        <w:t>se</w:t>
      </w:r>
      <w:r w:rsidRPr="00703240">
        <w:rPr>
          <w:rFonts w:ascii="Montserrat" w:eastAsia="Times New Roman" w:hAnsi="Montserrat" w:cs="Arial"/>
        </w:rPr>
        <w:t xml:space="preserve"> han realizado</w:t>
      </w:r>
      <w:r w:rsidR="00B0059B" w:rsidRPr="00703240">
        <w:rPr>
          <w:rFonts w:ascii="Montserrat" w:eastAsia="Times New Roman" w:hAnsi="Montserrat" w:cs="Arial"/>
        </w:rPr>
        <w:t xml:space="preserve"> depuraciones y cancelación de cuentas contables</w:t>
      </w:r>
      <w:r w:rsidR="00D55BB4" w:rsidRPr="00703240">
        <w:rPr>
          <w:rFonts w:ascii="Montserrat" w:eastAsia="Times New Roman" w:hAnsi="Montserrat" w:cs="Arial"/>
        </w:rPr>
        <w:t xml:space="preserve"> significativas.</w:t>
      </w:r>
    </w:p>
    <w:p w14:paraId="63C1EBE2" w14:textId="77777777" w:rsidR="00B0059B" w:rsidRPr="00703240" w:rsidRDefault="00B0059B" w:rsidP="00B0059B">
      <w:pPr>
        <w:tabs>
          <w:tab w:val="left" w:pos="7260"/>
        </w:tabs>
        <w:jc w:val="both"/>
        <w:rPr>
          <w:rFonts w:ascii="Montserrat" w:eastAsia="Times New Roman" w:hAnsi="Montserrat" w:cs="Arial"/>
        </w:rPr>
      </w:pPr>
    </w:p>
    <w:p w14:paraId="21832A0D"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Posición en Moneda Extranjera y Protección por Riesgo Cambiario.</w:t>
      </w:r>
    </w:p>
    <w:p w14:paraId="3FF0EC3F" w14:textId="17B944AA"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lastRenderedPageBreak/>
        <w:t xml:space="preserve">El Gobierno del Estado de Oaxaca al </w:t>
      </w:r>
      <w:r w:rsidR="008D3094" w:rsidRPr="00703240">
        <w:rPr>
          <w:rFonts w:ascii="Montserrat" w:eastAsia="Times New Roman" w:hAnsi="Montserrat" w:cs="Arial"/>
        </w:rPr>
        <w:t xml:space="preserve">31 de diciembre </w:t>
      </w:r>
      <w:r w:rsidRPr="00703240">
        <w:rPr>
          <w:rFonts w:ascii="Montserrat" w:eastAsia="Times New Roman" w:hAnsi="Montserrat" w:cs="Arial"/>
        </w:rPr>
        <w:t>de 202</w:t>
      </w:r>
      <w:r w:rsidR="007F6B67" w:rsidRPr="00703240">
        <w:rPr>
          <w:rFonts w:ascii="Montserrat" w:eastAsia="Times New Roman" w:hAnsi="Montserrat" w:cs="Arial"/>
        </w:rPr>
        <w:t>4</w:t>
      </w:r>
      <w:r w:rsidRPr="00703240">
        <w:rPr>
          <w:rFonts w:ascii="Montserrat" w:eastAsia="Times New Roman" w:hAnsi="Montserrat" w:cs="Arial"/>
        </w:rPr>
        <w:t xml:space="preserve"> no cuenta con activos o recursos financieros en moneda extranjera y como consecuencia no se cuenta con protección por riesgo cambiario,</w:t>
      </w:r>
    </w:p>
    <w:p w14:paraId="18A3F738" w14:textId="77777777" w:rsidR="00B0059B" w:rsidRPr="00703240" w:rsidRDefault="00B0059B" w:rsidP="00B0059B">
      <w:pPr>
        <w:tabs>
          <w:tab w:val="left" w:pos="7260"/>
        </w:tabs>
        <w:jc w:val="both"/>
        <w:rPr>
          <w:rFonts w:ascii="Montserrat" w:eastAsia="Times New Roman" w:hAnsi="Montserrat" w:cs="Arial"/>
        </w:rPr>
      </w:pPr>
    </w:p>
    <w:p w14:paraId="654FDA03"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Reporte Analítico del Activo</w:t>
      </w:r>
    </w:p>
    <w:p w14:paraId="436B878C" w14:textId="77777777" w:rsidR="00B0059B" w:rsidRPr="00703240" w:rsidRDefault="00B0059B" w:rsidP="00B0059B">
      <w:pPr>
        <w:pStyle w:val="Prrafodelista"/>
        <w:widowControl w:val="0"/>
        <w:ind w:left="426"/>
        <w:jc w:val="both"/>
        <w:rPr>
          <w:rFonts w:ascii="Montserrat" w:hAnsi="Montserrat"/>
          <w:b/>
          <w:sz w:val="24"/>
          <w:szCs w:val="24"/>
        </w:rPr>
      </w:pPr>
    </w:p>
    <w:p w14:paraId="0F3BD343"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registro del Activo se basa en lo estipulado en las Principales Reglas de Registro y Valoración del Patrimonio (Elementos Generales), las Reglas Específicas del Registro y Valoración del Patrimonio y la vida útil se considera de acuerdo con los Parámetros de Estimación de Vida Útil, normatividad emitida por el CONAC, publicados en el Diario Oficial de la Federación los días 08 de agosto de 2013, 27 de diciembre de 2017 y 15 de agosto de 2012 respectivamente, lo que sustenta las cifras reportadas en el Estado Analítico del Activo. Los años de vida útil pueden cambiar en aquellos bienes en que por razones de uso sea menor.</w:t>
      </w:r>
    </w:p>
    <w:p w14:paraId="63E2AD91" w14:textId="77777777" w:rsidR="00B0059B" w:rsidRPr="00703240"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703240" w:rsidRDefault="005C0A3B" w:rsidP="00B0059B">
      <w:pPr>
        <w:tabs>
          <w:tab w:val="left" w:pos="7260"/>
        </w:tabs>
        <w:jc w:val="both"/>
        <w:rPr>
          <w:rFonts w:ascii="Montserrat" w:eastAsia="Times New Roman" w:hAnsi="Montserrat" w:cs="Arial"/>
        </w:rPr>
      </w:pPr>
    </w:p>
    <w:p w14:paraId="0286FF44" w14:textId="1473C93D" w:rsidR="005C0A3B" w:rsidRPr="00703240" w:rsidRDefault="008D3094"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Asimismo se informa que </w:t>
      </w:r>
      <w:r w:rsidR="005C0A3B" w:rsidRPr="00703240">
        <w:rPr>
          <w:rFonts w:ascii="Montserrat" w:eastAsia="Times New Roman" w:hAnsi="Montserrat" w:cs="Arial"/>
        </w:rPr>
        <w:t xml:space="preserve">al </w:t>
      </w:r>
      <w:r w:rsidRPr="00703240">
        <w:rPr>
          <w:rFonts w:ascii="Montserrat" w:eastAsia="Times New Roman" w:hAnsi="Montserrat" w:cs="Arial"/>
        </w:rPr>
        <w:t xml:space="preserve">31 de diciembre </w:t>
      </w:r>
      <w:r w:rsidR="005C0A3B" w:rsidRPr="00703240">
        <w:rPr>
          <w:rFonts w:ascii="Montserrat" w:eastAsia="Times New Roman" w:hAnsi="Montserrat" w:cs="Arial"/>
        </w:rPr>
        <w:t xml:space="preserve">de 2024 </w:t>
      </w:r>
      <w:r w:rsidRPr="00703240">
        <w:rPr>
          <w:rFonts w:ascii="Montserrat" w:eastAsia="Times New Roman" w:hAnsi="Montserrat" w:cs="Arial"/>
        </w:rPr>
        <w:t xml:space="preserve">se han realizado los registros de las </w:t>
      </w:r>
      <w:r w:rsidR="005C0A3B" w:rsidRPr="00703240">
        <w:rPr>
          <w:rFonts w:ascii="Montserrat" w:eastAsia="Times New Roman" w:hAnsi="Montserrat" w:cs="Arial"/>
        </w:rPr>
        <w:t xml:space="preserve">depreciaciones </w:t>
      </w:r>
      <w:r w:rsidR="003E76BA" w:rsidRPr="00703240">
        <w:rPr>
          <w:rFonts w:ascii="Montserrat" w:eastAsia="Times New Roman" w:hAnsi="Montserrat" w:cs="Arial"/>
        </w:rPr>
        <w:t xml:space="preserve">de los bienes </w:t>
      </w:r>
      <w:r w:rsidRPr="00703240">
        <w:rPr>
          <w:rFonts w:ascii="Montserrat" w:eastAsia="Times New Roman" w:hAnsi="Montserrat" w:cs="Arial"/>
        </w:rPr>
        <w:t>que, al cierre del tercer trimestre se encontraban pendientes y que correspondían al</w:t>
      </w:r>
      <w:r w:rsidR="003E76BA" w:rsidRPr="00703240">
        <w:rPr>
          <w:rFonts w:ascii="Montserrat" w:eastAsia="Times New Roman" w:hAnsi="Montserrat" w:cs="Arial"/>
        </w:rPr>
        <w:t xml:space="preserve"> primer </w:t>
      </w:r>
      <w:r w:rsidR="003E76BA" w:rsidRPr="00703240">
        <w:rPr>
          <w:rFonts w:ascii="Montserrat" w:eastAsia="Times New Roman" w:hAnsi="Montserrat" w:cs="Arial"/>
        </w:rPr>
        <w:lastRenderedPageBreak/>
        <w:t>semestre del 2024</w:t>
      </w:r>
      <w:r w:rsidRPr="00703240">
        <w:rPr>
          <w:rFonts w:ascii="Montserrat" w:eastAsia="Times New Roman" w:hAnsi="Montserrat" w:cs="Arial"/>
        </w:rPr>
        <w:t>; también se registraron las depreciaciones correspondientes al segundo semestre del año.</w:t>
      </w:r>
    </w:p>
    <w:p w14:paraId="7C6C1F3F" w14:textId="77777777" w:rsidR="00B0059B" w:rsidRPr="00703240" w:rsidRDefault="00B0059B" w:rsidP="00B0059B">
      <w:pPr>
        <w:tabs>
          <w:tab w:val="left" w:pos="7260"/>
        </w:tabs>
        <w:jc w:val="both"/>
        <w:rPr>
          <w:rFonts w:ascii="Montserrat" w:eastAsia="Times New Roman" w:hAnsi="Montserrat" w:cs="Arial"/>
        </w:rPr>
      </w:pPr>
    </w:p>
    <w:p w14:paraId="5AF7B716"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703240" w:rsidRDefault="00B0059B" w:rsidP="00B0059B">
      <w:pPr>
        <w:tabs>
          <w:tab w:val="left" w:pos="7260"/>
        </w:tabs>
        <w:jc w:val="both"/>
        <w:rPr>
          <w:rFonts w:ascii="Montserrat" w:eastAsia="Times New Roman" w:hAnsi="Montserrat" w:cs="Arial"/>
        </w:rPr>
      </w:pPr>
    </w:p>
    <w:p w14:paraId="16DDAA34"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Riesgos por tipo de cambio o tipo de interés de las inversiones financieras.</w:t>
      </w:r>
    </w:p>
    <w:p w14:paraId="50D74D2E" w14:textId="6D819E78"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Al cierre del ejercicio, la cuenta de Inversiones Financieras a largo plazo presenta un saldo de </w:t>
      </w:r>
      <w:r w:rsidR="001536E6" w:rsidRPr="00703240">
        <w:rPr>
          <w:rFonts w:ascii="Montserrat" w:eastAsia="Times New Roman" w:hAnsi="Montserrat" w:cs="Arial"/>
        </w:rPr>
        <w:t>1</w:t>
      </w:r>
      <w:r w:rsidR="00D71A7E" w:rsidRPr="00703240">
        <w:rPr>
          <w:rFonts w:ascii="Montserrat" w:eastAsia="Times New Roman" w:hAnsi="Montserrat" w:cs="Arial"/>
        </w:rPr>
        <w:t>,</w:t>
      </w:r>
      <w:r w:rsidR="001536E6" w:rsidRPr="00703240">
        <w:rPr>
          <w:rFonts w:ascii="Montserrat" w:eastAsia="Times New Roman" w:hAnsi="Montserrat" w:cs="Arial"/>
        </w:rPr>
        <w:t>956</w:t>
      </w:r>
      <w:r w:rsidRPr="00703240">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703240" w:rsidRDefault="00B0059B" w:rsidP="00B0059B">
      <w:pPr>
        <w:tabs>
          <w:tab w:val="left" w:pos="7260"/>
        </w:tabs>
        <w:jc w:val="both"/>
        <w:rPr>
          <w:rFonts w:ascii="Montserrat" w:eastAsia="Times New Roman" w:hAnsi="Montserrat" w:cs="Arial"/>
        </w:rPr>
      </w:pPr>
    </w:p>
    <w:p w14:paraId="3E8637FB" w14:textId="77777777" w:rsidR="00B0059B" w:rsidRPr="00703240"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Valor en el ejercicio de los bienes construidos por la entidad.</w:t>
      </w:r>
    </w:p>
    <w:p w14:paraId="3E1E801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Poder Ejecutivo del Gobierno del Estado no realiza obra propia ni construye bienes inmuebles para su propiedad.</w:t>
      </w:r>
    </w:p>
    <w:p w14:paraId="3325898A" w14:textId="77777777" w:rsidR="00B0059B" w:rsidRPr="00703240" w:rsidRDefault="00B0059B" w:rsidP="00B0059B">
      <w:pPr>
        <w:tabs>
          <w:tab w:val="left" w:pos="7260"/>
        </w:tabs>
        <w:jc w:val="both"/>
        <w:rPr>
          <w:rFonts w:ascii="Montserrat" w:eastAsia="Times New Roman" w:hAnsi="Montserrat" w:cs="Arial"/>
        </w:rPr>
      </w:pPr>
    </w:p>
    <w:p w14:paraId="421A4508"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de los estados financieros, no se identifica alguna circunstancia que afecte el activo.</w:t>
      </w:r>
    </w:p>
    <w:p w14:paraId="48EDF8F8" w14:textId="77777777" w:rsidR="00B0059B" w:rsidRPr="00703240" w:rsidRDefault="00B0059B" w:rsidP="00B0059B">
      <w:pPr>
        <w:tabs>
          <w:tab w:val="left" w:pos="7260"/>
        </w:tabs>
        <w:jc w:val="both"/>
        <w:rPr>
          <w:rFonts w:ascii="Montserrat" w:eastAsia="Times New Roman" w:hAnsi="Montserrat" w:cs="Arial"/>
        </w:rPr>
      </w:pPr>
    </w:p>
    <w:p w14:paraId="6C750EF8"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Desmantelamiento de activos, procedimientos, implicaciones, efectos contables.</w:t>
      </w:r>
    </w:p>
    <w:p w14:paraId="61CC27DE" w14:textId="6F50EB49" w:rsidR="00B0059B" w:rsidRPr="00703240" w:rsidRDefault="00D56D92"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Se informa que al </w:t>
      </w:r>
      <w:r w:rsidR="00DC7256" w:rsidRPr="00703240">
        <w:rPr>
          <w:rFonts w:ascii="Montserrat" w:eastAsia="Times New Roman" w:hAnsi="Montserrat" w:cs="Arial"/>
        </w:rPr>
        <w:t>31 de diciembre</w:t>
      </w:r>
      <w:r w:rsidR="00B0059B" w:rsidRPr="00703240">
        <w:rPr>
          <w:rFonts w:ascii="Montserrat" w:eastAsia="Times New Roman" w:hAnsi="Montserrat" w:cs="Arial"/>
        </w:rPr>
        <w:t xml:space="preserve"> de 2024 el Poder Ejecutivo no ha realizado procedimientos para desmantelar activos.</w:t>
      </w:r>
    </w:p>
    <w:p w14:paraId="70225F84" w14:textId="77777777" w:rsidR="00B0059B" w:rsidRPr="00703240" w:rsidRDefault="00B0059B" w:rsidP="00B0059B">
      <w:pPr>
        <w:tabs>
          <w:tab w:val="left" w:pos="7260"/>
        </w:tabs>
        <w:jc w:val="both"/>
        <w:rPr>
          <w:rFonts w:ascii="Montserrat" w:eastAsia="Times New Roman" w:hAnsi="Montserrat" w:cs="Arial"/>
        </w:rPr>
      </w:pPr>
    </w:p>
    <w:p w14:paraId="71B72C0F"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Administración de activos; planeación con el objetivo de que el ente los utilice de manera más efectiva.</w:t>
      </w:r>
    </w:p>
    <w:p w14:paraId="1B2224E0"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lastRenderedPageBreak/>
        <w:t>Adicionalmente, se informa de las principales variaciones en el activo, en cuadros comparativos como sigue:</w:t>
      </w:r>
    </w:p>
    <w:p w14:paraId="3FF722E7" w14:textId="77777777" w:rsidR="00EE01B3" w:rsidRPr="00703240" w:rsidRDefault="00EE01B3" w:rsidP="00B0059B">
      <w:pPr>
        <w:tabs>
          <w:tab w:val="left" w:pos="7260"/>
        </w:tabs>
        <w:jc w:val="both"/>
        <w:rPr>
          <w:rFonts w:ascii="Montserrat" w:eastAsia="Times New Roman" w:hAnsi="Montserrat" w:cs="Arial"/>
        </w:rPr>
      </w:pPr>
    </w:p>
    <w:p w14:paraId="3ABDCF1B" w14:textId="77777777" w:rsidR="00B0059B" w:rsidRPr="00703240"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60"/>
        <w:gridCol w:w="2173"/>
        <w:gridCol w:w="1859"/>
        <w:gridCol w:w="1818"/>
        <w:gridCol w:w="1810"/>
      </w:tblGrid>
      <w:tr w:rsidR="00C953B4" w:rsidRPr="00703240" w14:paraId="5205FD14" w14:textId="77777777" w:rsidTr="00703240">
        <w:trPr>
          <w:trHeight w:val="595"/>
        </w:trPr>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5B14B421"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CUENTA</w:t>
            </w:r>
          </w:p>
        </w:tc>
        <w:tc>
          <w:tcPr>
            <w:tcW w:w="217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305D21FC"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DESCRIPCIÓN</w:t>
            </w:r>
          </w:p>
        </w:tc>
        <w:tc>
          <w:tcPr>
            <w:tcW w:w="18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5956F8FD"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SALDO AL 31 DE DICIEMBRE DE 2023</w:t>
            </w:r>
          </w:p>
        </w:tc>
        <w:tc>
          <w:tcPr>
            <w:tcW w:w="18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19D93946"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SALDO AL 31 DE DICIEMBRE DE 2024</w:t>
            </w:r>
          </w:p>
        </w:tc>
        <w:tc>
          <w:tcPr>
            <w:tcW w:w="18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73351E0" w:rsidR="00076F11" w:rsidRPr="00703240" w:rsidRDefault="00703240" w:rsidP="00076F11">
            <w:pPr>
              <w:jc w:val="cente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DIFERENCIA</w:t>
            </w:r>
          </w:p>
        </w:tc>
      </w:tr>
      <w:tr w:rsidR="00621D14" w:rsidRPr="00703240" w14:paraId="73B098B6"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ACACCBE"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w:t>
            </w:r>
          </w:p>
        </w:tc>
        <w:tc>
          <w:tcPr>
            <w:tcW w:w="2173" w:type="dxa"/>
            <w:tcBorders>
              <w:top w:val="nil"/>
              <w:left w:val="nil"/>
              <w:bottom w:val="single" w:sz="4" w:space="0" w:color="auto"/>
              <w:right w:val="single" w:sz="4" w:space="0" w:color="auto"/>
            </w:tcBorders>
            <w:shd w:val="clear" w:color="auto" w:fill="auto"/>
            <w:vAlign w:val="center"/>
            <w:hideMark/>
          </w:tcPr>
          <w:p w14:paraId="611D851D"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INVERSIONES EN MONEDA NACIONAL CP</w:t>
            </w:r>
          </w:p>
        </w:tc>
        <w:tc>
          <w:tcPr>
            <w:tcW w:w="1859" w:type="dxa"/>
            <w:tcBorders>
              <w:top w:val="nil"/>
              <w:left w:val="nil"/>
              <w:bottom w:val="single" w:sz="4" w:space="0" w:color="auto"/>
              <w:right w:val="single" w:sz="4" w:space="0" w:color="auto"/>
            </w:tcBorders>
            <w:shd w:val="clear" w:color="auto" w:fill="auto"/>
            <w:vAlign w:val="center"/>
            <w:hideMark/>
          </w:tcPr>
          <w:p w14:paraId="44889F8C"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3,033,899,206.82</w:t>
            </w:r>
          </w:p>
        </w:tc>
        <w:tc>
          <w:tcPr>
            <w:tcW w:w="1818" w:type="dxa"/>
            <w:tcBorders>
              <w:top w:val="nil"/>
              <w:left w:val="nil"/>
              <w:bottom w:val="single" w:sz="4" w:space="0" w:color="auto"/>
              <w:right w:val="single" w:sz="4" w:space="0" w:color="auto"/>
            </w:tcBorders>
            <w:shd w:val="clear" w:color="auto" w:fill="auto"/>
            <w:vAlign w:val="center"/>
            <w:hideMark/>
          </w:tcPr>
          <w:p w14:paraId="485D9AEC" w14:textId="510AF71C"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3,157,286,962.13</w:t>
            </w:r>
          </w:p>
        </w:tc>
        <w:tc>
          <w:tcPr>
            <w:tcW w:w="1810" w:type="dxa"/>
            <w:tcBorders>
              <w:top w:val="nil"/>
              <w:left w:val="nil"/>
              <w:bottom w:val="single" w:sz="4" w:space="0" w:color="auto"/>
              <w:right w:val="single" w:sz="4" w:space="0" w:color="auto"/>
            </w:tcBorders>
            <w:shd w:val="clear" w:color="auto" w:fill="auto"/>
            <w:vAlign w:val="center"/>
            <w:hideMark/>
          </w:tcPr>
          <w:p w14:paraId="4A0D1A23" w14:textId="26934655"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123,387,755.31</w:t>
            </w:r>
          </w:p>
        </w:tc>
      </w:tr>
      <w:tr w:rsidR="00621D14" w:rsidRPr="00703240" w14:paraId="715CA4AC"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8DF82D0"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1.1.1.4.1.001</w:t>
            </w:r>
          </w:p>
        </w:tc>
        <w:tc>
          <w:tcPr>
            <w:tcW w:w="2173" w:type="dxa"/>
            <w:tcBorders>
              <w:top w:val="nil"/>
              <w:left w:val="nil"/>
              <w:bottom w:val="single" w:sz="4" w:space="0" w:color="auto"/>
              <w:right w:val="single" w:sz="4" w:space="0" w:color="auto"/>
            </w:tcBorders>
            <w:shd w:val="clear" w:color="auto" w:fill="auto"/>
            <w:vAlign w:val="bottom"/>
            <w:hideMark/>
          </w:tcPr>
          <w:p w14:paraId="11AA59C8"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BANAMEX</w:t>
            </w:r>
          </w:p>
        </w:tc>
        <w:tc>
          <w:tcPr>
            <w:tcW w:w="1859" w:type="dxa"/>
            <w:tcBorders>
              <w:top w:val="nil"/>
              <w:left w:val="nil"/>
              <w:bottom w:val="single" w:sz="4" w:space="0" w:color="auto"/>
              <w:right w:val="single" w:sz="4" w:space="0" w:color="auto"/>
            </w:tcBorders>
            <w:shd w:val="clear" w:color="auto" w:fill="auto"/>
            <w:vAlign w:val="bottom"/>
            <w:hideMark/>
          </w:tcPr>
          <w:p w14:paraId="4F42F691"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382,199,764.94</w:t>
            </w:r>
          </w:p>
        </w:tc>
        <w:tc>
          <w:tcPr>
            <w:tcW w:w="1818" w:type="dxa"/>
            <w:tcBorders>
              <w:top w:val="nil"/>
              <w:left w:val="nil"/>
              <w:bottom w:val="single" w:sz="4" w:space="0" w:color="auto"/>
              <w:right w:val="single" w:sz="4" w:space="0" w:color="auto"/>
            </w:tcBorders>
            <w:shd w:val="clear" w:color="auto" w:fill="auto"/>
            <w:vAlign w:val="center"/>
            <w:hideMark/>
          </w:tcPr>
          <w:p w14:paraId="56F9F942" w14:textId="79C71DBA"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362,771,676.26</w:t>
            </w:r>
          </w:p>
        </w:tc>
        <w:tc>
          <w:tcPr>
            <w:tcW w:w="1810" w:type="dxa"/>
            <w:tcBorders>
              <w:top w:val="nil"/>
              <w:left w:val="nil"/>
              <w:bottom w:val="single" w:sz="4" w:space="0" w:color="auto"/>
              <w:right w:val="single" w:sz="4" w:space="0" w:color="auto"/>
            </w:tcBorders>
            <w:shd w:val="clear" w:color="auto" w:fill="auto"/>
            <w:vAlign w:val="center"/>
            <w:hideMark/>
          </w:tcPr>
          <w:p w14:paraId="4EDC37FC" w14:textId="7A3C4439"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-19,428,088.68</w:t>
            </w:r>
          </w:p>
        </w:tc>
      </w:tr>
      <w:tr w:rsidR="00621D14" w:rsidRPr="00703240" w14:paraId="4C36F5C3"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0A264A6E"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1.1.1.4.1.002</w:t>
            </w:r>
          </w:p>
        </w:tc>
        <w:tc>
          <w:tcPr>
            <w:tcW w:w="2173" w:type="dxa"/>
            <w:tcBorders>
              <w:top w:val="nil"/>
              <w:left w:val="nil"/>
              <w:bottom w:val="single" w:sz="4" w:space="0" w:color="auto"/>
              <w:right w:val="single" w:sz="4" w:space="0" w:color="auto"/>
            </w:tcBorders>
            <w:shd w:val="clear" w:color="auto" w:fill="auto"/>
            <w:vAlign w:val="bottom"/>
            <w:hideMark/>
          </w:tcPr>
          <w:p w14:paraId="7A021FD2"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BBVA BANCOMER, S.A.</w:t>
            </w:r>
          </w:p>
        </w:tc>
        <w:tc>
          <w:tcPr>
            <w:tcW w:w="1859" w:type="dxa"/>
            <w:tcBorders>
              <w:top w:val="nil"/>
              <w:left w:val="nil"/>
              <w:bottom w:val="single" w:sz="4" w:space="0" w:color="auto"/>
              <w:right w:val="single" w:sz="4" w:space="0" w:color="auto"/>
            </w:tcBorders>
            <w:shd w:val="clear" w:color="auto" w:fill="auto"/>
            <w:vAlign w:val="bottom"/>
            <w:hideMark/>
          </w:tcPr>
          <w:p w14:paraId="3E8BAE87"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436,524,822.83</w:t>
            </w:r>
          </w:p>
        </w:tc>
        <w:tc>
          <w:tcPr>
            <w:tcW w:w="1818" w:type="dxa"/>
            <w:tcBorders>
              <w:top w:val="nil"/>
              <w:left w:val="nil"/>
              <w:bottom w:val="single" w:sz="4" w:space="0" w:color="auto"/>
              <w:right w:val="single" w:sz="4" w:space="0" w:color="auto"/>
            </w:tcBorders>
            <w:shd w:val="clear" w:color="auto" w:fill="auto"/>
            <w:vAlign w:val="center"/>
            <w:hideMark/>
          </w:tcPr>
          <w:p w14:paraId="0FB358F9" w14:textId="4880A0D6"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1,030,158,081.20</w:t>
            </w:r>
          </w:p>
        </w:tc>
        <w:tc>
          <w:tcPr>
            <w:tcW w:w="1810" w:type="dxa"/>
            <w:tcBorders>
              <w:top w:val="nil"/>
              <w:left w:val="nil"/>
              <w:bottom w:val="single" w:sz="4" w:space="0" w:color="auto"/>
              <w:right w:val="single" w:sz="4" w:space="0" w:color="auto"/>
            </w:tcBorders>
            <w:shd w:val="clear" w:color="auto" w:fill="auto"/>
            <w:vAlign w:val="center"/>
            <w:hideMark/>
          </w:tcPr>
          <w:p w14:paraId="6E68F975" w14:textId="59B92EBC"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593,633,258.37</w:t>
            </w:r>
          </w:p>
        </w:tc>
      </w:tr>
      <w:tr w:rsidR="00621D14" w:rsidRPr="00703240" w14:paraId="1675DB38"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37F2835"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1.1.1.4.1.003</w:t>
            </w:r>
          </w:p>
        </w:tc>
        <w:tc>
          <w:tcPr>
            <w:tcW w:w="2173" w:type="dxa"/>
            <w:tcBorders>
              <w:top w:val="nil"/>
              <w:left w:val="nil"/>
              <w:bottom w:val="single" w:sz="4" w:space="0" w:color="auto"/>
              <w:right w:val="single" w:sz="4" w:space="0" w:color="auto"/>
            </w:tcBorders>
            <w:shd w:val="clear" w:color="auto" w:fill="auto"/>
            <w:vAlign w:val="bottom"/>
            <w:hideMark/>
          </w:tcPr>
          <w:p w14:paraId="70366872"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HSBC</w:t>
            </w:r>
          </w:p>
        </w:tc>
        <w:tc>
          <w:tcPr>
            <w:tcW w:w="1859" w:type="dxa"/>
            <w:tcBorders>
              <w:top w:val="nil"/>
              <w:left w:val="nil"/>
              <w:bottom w:val="single" w:sz="4" w:space="0" w:color="auto"/>
              <w:right w:val="single" w:sz="4" w:space="0" w:color="auto"/>
            </w:tcBorders>
            <w:shd w:val="clear" w:color="auto" w:fill="auto"/>
            <w:vAlign w:val="bottom"/>
            <w:hideMark/>
          </w:tcPr>
          <w:p w14:paraId="7251CC88"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456,729,441.15</w:t>
            </w:r>
          </w:p>
        </w:tc>
        <w:tc>
          <w:tcPr>
            <w:tcW w:w="1818" w:type="dxa"/>
            <w:tcBorders>
              <w:top w:val="nil"/>
              <w:left w:val="nil"/>
              <w:bottom w:val="single" w:sz="4" w:space="0" w:color="auto"/>
              <w:right w:val="single" w:sz="4" w:space="0" w:color="auto"/>
            </w:tcBorders>
            <w:shd w:val="clear" w:color="auto" w:fill="auto"/>
            <w:vAlign w:val="center"/>
            <w:hideMark/>
          </w:tcPr>
          <w:p w14:paraId="472065A2" w14:textId="66E496C6"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456,815,505.12</w:t>
            </w:r>
          </w:p>
        </w:tc>
        <w:tc>
          <w:tcPr>
            <w:tcW w:w="1810" w:type="dxa"/>
            <w:tcBorders>
              <w:top w:val="nil"/>
              <w:left w:val="nil"/>
              <w:bottom w:val="single" w:sz="4" w:space="0" w:color="auto"/>
              <w:right w:val="single" w:sz="4" w:space="0" w:color="auto"/>
            </w:tcBorders>
            <w:shd w:val="clear" w:color="auto" w:fill="auto"/>
            <w:vAlign w:val="center"/>
            <w:hideMark/>
          </w:tcPr>
          <w:p w14:paraId="40E7C4CE" w14:textId="0A5266BD"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86,063.97</w:t>
            </w:r>
          </w:p>
        </w:tc>
      </w:tr>
      <w:tr w:rsidR="00621D14" w:rsidRPr="00703240" w14:paraId="79A1D126"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267B8A7"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1.1.1.4.1.004</w:t>
            </w:r>
          </w:p>
        </w:tc>
        <w:tc>
          <w:tcPr>
            <w:tcW w:w="2173" w:type="dxa"/>
            <w:tcBorders>
              <w:top w:val="nil"/>
              <w:left w:val="nil"/>
              <w:bottom w:val="single" w:sz="4" w:space="0" w:color="auto"/>
              <w:right w:val="single" w:sz="4" w:space="0" w:color="auto"/>
            </w:tcBorders>
            <w:shd w:val="clear" w:color="auto" w:fill="auto"/>
            <w:vAlign w:val="bottom"/>
            <w:hideMark/>
          </w:tcPr>
          <w:p w14:paraId="2023B92F"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SCOTIABANK</w:t>
            </w:r>
          </w:p>
        </w:tc>
        <w:tc>
          <w:tcPr>
            <w:tcW w:w="1859" w:type="dxa"/>
            <w:tcBorders>
              <w:top w:val="nil"/>
              <w:left w:val="nil"/>
              <w:bottom w:val="single" w:sz="4" w:space="0" w:color="auto"/>
              <w:right w:val="single" w:sz="4" w:space="0" w:color="auto"/>
            </w:tcBorders>
            <w:shd w:val="clear" w:color="auto" w:fill="auto"/>
            <w:vAlign w:val="bottom"/>
            <w:hideMark/>
          </w:tcPr>
          <w:p w14:paraId="158403BD"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880,677,492.19</w:t>
            </w:r>
          </w:p>
        </w:tc>
        <w:tc>
          <w:tcPr>
            <w:tcW w:w="1818" w:type="dxa"/>
            <w:tcBorders>
              <w:top w:val="nil"/>
              <w:left w:val="nil"/>
              <w:bottom w:val="single" w:sz="4" w:space="0" w:color="auto"/>
              <w:right w:val="single" w:sz="4" w:space="0" w:color="auto"/>
            </w:tcBorders>
            <w:shd w:val="clear" w:color="auto" w:fill="auto"/>
            <w:vAlign w:val="center"/>
            <w:hideMark/>
          </w:tcPr>
          <w:p w14:paraId="04901DF7" w14:textId="44DC5153"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387,463,583.40</w:t>
            </w:r>
          </w:p>
        </w:tc>
        <w:tc>
          <w:tcPr>
            <w:tcW w:w="1810" w:type="dxa"/>
            <w:tcBorders>
              <w:top w:val="nil"/>
              <w:left w:val="nil"/>
              <w:bottom w:val="single" w:sz="4" w:space="0" w:color="auto"/>
              <w:right w:val="single" w:sz="4" w:space="0" w:color="auto"/>
            </w:tcBorders>
            <w:shd w:val="clear" w:color="auto" w:fill="auto"/>
            <w:vAlign w:val="center"/>
            <w:hideMark/>
          </w:tcPr>
          <w:p w14:paraId="27DA37F7" w14:textId="17763011"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-493,213,908.79</w:t>
            </w:r>
          </w:p>
        </w:tc>
      </w:tr>
      <w:tr w:rsidR="00621D14" w:rsidRPr="00703240" w14:paraId="560C5695"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FE19783"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1.1.1.4.1.005</w:t>
            </w:r>
          </w:p>
        </w:tc>
        <w:tc>
          <w:tcPr>
            <w:tcW w:w="2173" w:type="dxa"/>
            <w:tcBorders>
              <w:top w:val="nil"/>
              <w:left w:val="nil"/>
              <w:bottom w:val="single" w:sz="4" w:space="0" w:color="auto"/>
              <w:right w:val="single" w:sz="4" w:space="0" w:color="auto"/>
            </w:tcBorders>
            <w:shd w:val="clear" w:color="auto" w:fill="auto"/>
            <w:vAlign w:val="bottom"/>
            <w:hideMark/>
          </w:tcPr>
          <w:p w14:paraId="1C7E6E69"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SANTANDER</w:t>
            </w:r>
          </w:p>
        </w:tc>
        <w:tc>
          <w:tcPr>
            <w:tcW w:w="1859" w:type="dxa"/>
            <w:tcBorders>
              <w:top w:val="nil"/>
              <w:left w:val="nil"/>
              <w:bottom w:val="single" w:sz="4" w:space="0" w:color="auto"/>
              <w:right w:val="single" w:sz="4" w:space="0" w:color="auto"/>
            </w:tcBorders>
            <w:shd w:val="clear" w:color="auto" w:fill="auto"/>
            <w:vAlign w:val="bottom"/>
            <w:hideMark/>
          </w:tcPr>
          <w:p w14:paraId="395E6240"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826,539,474.40</w:t>
            </w:r>
          </w:p>
        </w:tc>
        <w:tc>
          <w:tcPr>
            <w:tcW w:w="1818" w:type="dxa"/>
            <w:tcBorders>
              <w:top w:val="nil"/>
              <w:left w:val="nil"/>
              <w:bottom w:val="single" w:sz="4" w:space="0" w:color="auto"/>
              <w:right w:val="single" w:sz="4" w:space="0" w:color="auto"/>
            </w:tcBorders>
            <w:shd w:val="clear" w:color="auto" w:fill="auto"/>
            <w:vAlign w:val="center"/>
            <w:hideMark/>
          </w:tcPr>
          <w:p w14:paraId="74EBFC40" w14:textId="5E42C5F3"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331,157,126.07</w:t>
            </w:r>
          </w:p>
        </w:tc>
        <w:tc>
          <w:tcPr>
            <w:tcW w:w="1810" w:type="dxa"/>
            <w:tcBorders>
              <w:top w:val="nil"/>
              <w:left w:val="nil"/>
              <w:bottom w:val="single" w:sz="4" w:space="0" w:color="auto"/>
              <w:right w:val="single" w:sz="4" w:space="0" w:color="auto"/>
            </w:tcBorders>
            <w:shd w:val="clear" w:color="auto" w:fill="auto"/>
            <w:vAlign w:val="center"/>
            <w:hideMark/>
          </w:tcPr>
          <w:p w14:paraId="1C391CA3" w14:textId="3022ECE5"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-495,382,348.33</w:t>
            </w:r>
          </w:p>
        </w:tc>
      </w:tr>
      <w:tr w:rsidR="00621D14" w:rsidRPr="00703240" w14:paraId="6BFE69EB" w14:textId="77777777" w:rsidTr="00621D14">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326262E7"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1.1.1.4.1.007</w:t>
            </w:r>
          </w:p>
        </w:tc>
        <w:tc>
          <w:tcPr>
            <w:tcW w:w="2173" w:type="dxa"/>
            <w:tcBorders>
              <w:top w:val="nil"/>
              <w:left w:val="nil"/>
              <w:bottom w:val="single" w:sz="4" w:space="0" w:color="auto"/>
              <w:right w:val="single" w:sz="4" w:space="0" w:color="auto"/>
            </w:tcBorders>
            <w:shd w:val="clear" w:color="auto" w:fill="auto"/>
            <w:vAlign w:val="bottom"/>
            <w:hideMark/>
          </w:tcPr>
          <w:p w14:paraId="03790A6B"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BANORTE</w:t>
            </w:r>
          </w:p>
        </w:tc>
        <w:tc>
          <w:tcPr>
            <w:tcW w:w="1859" w:type="dxa"/>
            <w:tcBorders>
              <w:top w:val="nil"/>
              <w:left w:val="nil"/>
              <w:bottom w:val="single" w:sz="4" w:space="0" w:color="auto"/>
              <w:right w:val="single" w:sz="4" w:space="0" w:color="auto"/>
            </w:tcBorders>
            <w:shd w:val="clear" w:color="auto" w:fill="auto"/>
            <w:vAlign w:val="bottom"/>
            <w:hideMark/>
          </w:tcPr>
          <w:p w14:paraId="55915DD2"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51,228,211.31</w:t>
            </w:r>
          </w:p>
        </w:tc>
        <w:tc>
          <w:tcPr>
            <w:tcW w:w="1818" w:type="dxa"/>
            <w:tcBorders>
              <w:top w:val="nil"/>
              <w:left w:val="nil"/>
              <w:bottom w:val="single" w:sz="4" w:space="0" w:color="auto"/>
              <w:right w:val="single" w:sz="4" w:space="0" w:color="auto"/>
            </w:tcBorders>
            <w:shd w:val="clear" w:color="auto" w:fill="auto"/>
            <w:vAlign w:val="center"/>
            <w:hideMark/>
          </w:tcPr>
          <w:p w14:paraId="44C92EE9" w14:textId="17343752"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69,950,720.19</w:t>
            </w:r>
          </w:p>
        </w:tc>
        <w:tc>
          <w:tcPr>
            <w:tcW w:w="1810" w:type="dxa"/>
            <w:tcBorders>
              <w:top w:val="nil"/>
              <w:left w:val="nil"/>
              <w:bottom w:val="single" w:sz="4" w:space="0" w:color="auto"/>
              <w:right w:val="single" w:sz="4" w:space="0" w:color="auto"/>
            </w:tcBorders>
            <w:shd w:val="clear" w:color="auto" w:fill="auto"/>
            <w:vAlign w:val="center"/>
            <w:hideMark/>
          </w:tcPr>
          <w:p w14:paraId="75197084" w14:textId="1F125F6E"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18,722,508.88</w:t>
            </w:r>
          </w:p>
        </w:tc>
      </w:tr>
      <w:tr w:rsidR="00621D14" w:rsidRPr="00703240" w14:paraId="3BB5C115" w14:textId="77777777" w:rsidTr="00621D1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240DA"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1.1.1.4.1.009</w:t>
            </w:r>
          </w:p>
        </w:tc>
        <w:tc>
          <w:tcPr>
            <w:tcW w:w="2173" w:type="dxa"/>
            <w:tcBorders>
              <w:top w:val="single" w:sz="4" w:space="0" w:color="auto"/>
              <w:left w:val="nil"/>
              <w:bottom w:val="single" w:sz="4" w:space="0" w:color="auto"/>
              <w:right w:val="single" w:sz="4" w:space="0" w:color="auto"/>
            </w:tcBorders>
            <w:shd w:val="clear" w:color="auto" w:fill="auto"/>
            <w:vAlign w:val="bottom"/>
            <w:hideMark/>
          </w:tcPr>
          <w:p w14:paraId="14EEB501" w14:textId="77777777" w:rsidR="00621D14" w:rsidRPr="00703240" w:rsidRDefault="00621D14" w:rsidP="00621D14">
            <w:pPr>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BANCO AZTECA</w:t>
            </w:r>
          </w:p>
        </w:tc>
        <w:tc>
          <w:tcPr>
            <w:tcW w:w="1859" w:type="dxa"/>
            <w:tcBorders>
              <w:top w:val="single" w:sz="4" w:space="0" w:color="auto"/>
              <w:left w:val="nil"/>
              <w:bottom w:val="single" w:sz="4" w:space="0" w:color="auto"/>
              <w:right w:val="single" w:sz="4" w:space="0" w:color="auto"/>
            </w:tcBorders>
            <w:shd w:val="clear" w:color="auto" w:fill="auto"/>
            <w:vAlign w:val="bottom"/>
            <w:hideMark/>
          </w:tcPr>
          <w:p w14:paraId="24A2979E" w14:textId="77777777"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0.00</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0C9F6157" w14:textId="775E6E58"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518,970,269.89</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59661162" w14:textId="2B70C95D" w:rsidR="00621D14" w:rsidRPr="00703240" w:rsidRDefault="00621D14" w:rsidP="00621D14">
            <w:pPr>
              <w:jc w:val="right"/>
              <w:rPr>
                <w:rFonts w:ascii="Montserrat" w:eastAsia="Times New Roman" w:hAnsi="Montserrat" w:cs="Calibri"/>
                <w:color w:val="000000"/>
                <w:sz w:val="20"/>
                <w:szCs w:val="20"/>
                <w:lang w:val="es-MX"/>
              </w:rPr>
            </w:pPr>
            <w:r w:rsidRPr="00703240">
              <w:rPr>
                <w:rFonts w:ascii="Montserrat" w:eastAsia="Times New Roman" w:hAnsi="Montserrat" w:cs="Calibri"/>
                <w:color w:val="000000"/>
                <w:sz w:val="20"/>
                <w:szCs w:val="20"/>
                <w:lang w:val="es-MX"/>
              </w:rPr>
              <w:t>518,970,269.89</w:t>
            </w:r>
          </w:p>
        </w:tc>
      </w:tr>
      <w:tr w:rsidR="00076F11" w:rsidRPr="00703240" w14:paraId="7786BF68" w14:textId="77777777" w:rsidTr="00621D1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50C490" w14:textId="77777777" w:rsidR="00076F11" w:rsidRPr="00703240" w:rsidRDefault="00076F11" w:rsidP="00076F11">
            <w:pPr>
              <w:rPr>
                <w:rFonts w:ascii="Montserrat" w:eastAsia="Times New Roman" w:hAnsi="Montserrat" w:cs="Calibri"/>
                <w:b/>
                <w:bCs/>
                <w:color w:val="000000"/>
                <w:sz w:val="20"/>
                <w:szCs w:val="20"/>
                <w:lang w:val="es-MX"/>
              </w:rPr>
            </w:pPr>
          </w:p>
        </w:tc>
        <w:tc>
          <w:tcPr>
            <w:tcW w:w="2173" w:type="dxa"/>
            <w:tcBorders>
              <w:top w:val="single" w:sz="4" w:space="0" w:color="auto"/>
              <w:left w:val="nil"/>
              <w:bottom w:val="single" w:sz="4" w:space="0" w:color="auto"/>
              <w:right w:val="single" w:sz="4" w:space="0" w:color="auto"/>
            </w:tcBorders>
            <w:shd w:val="clear" w:color="auto" w:fill="auto"/>
            <w:vAlign w:val="bottom"/>
          </w:tcPr>
          <w:p w14:paraId="1C918C5A" w14:textId="486162FB" w:rsidR="00076F11" w:rsidRPr="00703240" w:rsidRDefault="00076F11" w:rsidP="00076F11">
            <w:pPr>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TOTALES</w:t>
            </w:r>
          </w:p>
        </w:tc>
        <w:tc>
          <w:tcPr>
            <w:tcW w:w="1859" w:type="dxa"/>
            <w:tcBorders>
              <w:top w:val="single" w:sz="4" w:space="0" w:color="auto"/>
              <w:left w:val="nil"/>
              <w:bottom w:val="single" w:sz="4" w:space="0" w:color="auto"/>
              <w:right w:val="single" w:sz="4" w:space="0" w:color="auto"/>
            </w:tcBorders>
            <w:shd w:val="clear" w:color="auto" w:fill="auto"/>
            <w:vAlign w:val="bottom"/>
          </w:tcPr>
          <w:p w14:paraId="16C2207B" w14:textId="68C018AC" w:rsidR="00076F11" w:rsidRPr="00703240" w:rsidRDefault="00076F11" w:rsidP="00076F11">
            <w:pPr>
              <w:jc w:val="right"/>
              <w:rPr>
                <w:rFonts w:ascii="Montserrat" w:eastAsia="Times New Roman" w:hAnsi="Montserrat" w:cs="Calibri"/>
                <w:b/>
                <w:bCs/>
                <w:color w:val="000000"/>
                <w:sz w:val="20"/>
                <w:szCs w:val="20"/>
                <w:lang w:val="es-MX"/>
              </w:rPr>
            </w:pPr>
            <w:r w:rsidRPr="00703240">
              <w:rPr>
                <w:rFonts w:ascii="Montserrat" w:hAnsi="Montserrat" w:cs="Calibri"/>
                <w:b/>
                <w:bCs/>
                <w:color w:val="000000"/>
                <w:sz w:val="20"/>
                <w:szCs w:val="20"/>
              </w:rPr>
              <w:t>3,033,899,206.82</w:t>
            </w:r>
          </w:p>
        </w:tc>
        <w:tc>
          <w:tcPr>
            <w:tcW w:w="1818" w:type="dxa"/>
            <w:tcBorders>
              <w:top w:val="single" w:sz="4" w:space="0" w:color="auto"/>
              <w:left w:val="nil"/>
              <w:bottom w:val="single" w:sz="4" w:space="0" w:color="auto"/>
              <w:right w:val="single" w:sz="4" w:space="0" w:color="auto"/>
            </w:tcBorders>
            <w:shd w:val="clear" w:color="auto" w:fill="auto"/>
            <w:vAlign w:val="bottom"/>
          </w:tcPr>
          <w:p w14:paraId="3064C29C" w14:textId="6D9B8EC6" w:rsidR="00076F11" w:rsidRPr="00703240" w:rsidRDefault="00621D14" w:rsidP="00076F11">
            <w:pPr>
              <w:jc w:val="right"/>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3,157,286,962.13</w:t>
            </w:r>
          </w:p>
        </w:tc>
        <w:tc>
          <w:tcPr>
            <w:tcW w:w="1810" w:type="dxa"/>
            <w:tcBorders>
              <w:top w:val="single" w:sz="4" w:space="0" w:color="auto"/>
              <w:left w:val="nil"/>
              <w:bottom w:val="single" w:sz="4" w:space="0" w:color="auto"/>
              <w:right w:val="single" w:sz="4" w:space="0" w:color="auto"/>
            </w:tcBorders>
            <w:shd w:val="clear" w:color="auto" w:fill="auto"/>
            <w:vAlign w:val="center"/>
          </w:tcPr>
          <w:p w14:paraId="248AAFCB" w14:textId="0BFFB118" w:rsidR="00076F11" w:rsidRPr="00703240" w:rsidRDefault="00621D14" w:rsidP="00621D14">
            <w:pPr>
              <w:jc w:val="right"/>
              <w:rPr>
                <w:rFonts w:ascii="Montserrat" w:eastAsia="Times New Roman" w:hAnsi="Montserrat" w:cs="Calibri"/>
                <w:b/>
                <w:bCs/>
                <w:color w:val="000000"/>
                <w:sz w:val="20"/>
                <w:szCs w:val="20"/>
                <w:lang w:val="es-MX"/>
              </w:rPr>
            </w:pPr>
            <w:r w:rsidRPr="00703240">
              <w:rPr>
                <w:rFonts w:ascii="Montserrat" w:eastAsia="Times New Roman" w:hAnsi="Montserrat" w:cs="Calibri"/>
                <w:b/>
                <w:bCs/>
                <w:color w:val="000000"/>
                <w:sz w:val="20"/>
                <w:szCs w:val="20"/>
                <w:lang w:val="es-MX"/>
              </w:rPr>
              <w:t>123,387,755.31</w:t>
            </w:r>
          </w:p>
        </w:tc>
      </w:tr>
    </w:tbl>
    <w:p w14:paraId="3EF6ADA5" w14:textId="7F594D51" w:rsidR="00076F11" w:rsidRPr="00703240" w:rsidRDefault="00076F11" w:rsidP="00076F11">
      <w:pPr>
        <w:widowControl w:val="0"/>
        <w:jc w:val="both"/>
        <w:rPr>
          <w:rFonts w:ascii="Montserrat" w:eastAsia="Times New Roman" w:hAnsi="Montserrat" w:cs="Arial"/>
        </w:rPr>
      </w:pPr>
    </w:p>
    <w:p w14:paraId="46D9F9AD"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organismos descentralizados de control presupuestario indirecto</w:t>
      </w:r>
    </w:p>
    <w:p w14:paraId="101BCF48" w14:textId="77777777" w:rsidR="00B0059B" w:rsidRPr="00703240" w:rsidRDefault="00B0059B" w:rsidP="00B0059B">
      <w:pPr>
        <w:tabs>
          <w:tab w:val="left" w:pos="7260"/>
        </w:tabs>
        <w:jc w:val="both"/>
        <w:rPr>
          <w:rFonts w:ascii="Montserrat" w:eastAsia="Times New Roman" w:hAnsi="Montserrat" w:cs="Arial"/>
        </w:rPr>
      </w:pPr>
    </w:p>
    <w:p w14:paraId="15EBC76A"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Inversiones en empresas de participación mayoritaria.</w:t>
      </w:r>
    </w:p>
    <w:p w14:paraId="114DE13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inversiones en empresas de participación mayoritaria</w:t>
      </w:r>
    </w:p>
    <w:p w14:paraId="73C594D4" w14:textId="77777777" w:rsidR="00B0059B" w:rsidRPr="00703240" w:rsidRDefault="00B0059B" w:rsidP="00B0059B">
      <w:pPr>
        <w:tabs>
          <w:tab w:val="left" w:pos="7260"/>
        </w:tabs>
        <w:jc w:val="both"/>
        <w:rPr>
          <w:rFonts w:ascii="Montserrat" w:eastAsia="Times New Roman" w:hAnsi="Montserrat" w:cs="Arial"/>
        </w:rPr>
      </w:pPr>
    </w:p>
    <w:p w14:paraId="7DEB7C67" w14:textId="77777777" w:rsidR="00B0059B" w:rsidRPr="00703240"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Estado de Oaxaca no cuenta con inversiones en empresas de participación minoritaria</w:t>
      </w:r>
    </w:p>
    <w:p w14:paraId="06FCB7D5" w14:textId="77777777" w:rsidR="00912EC3" w:rsidRPr="00703240" w:rsidRDefault="00912EC3" w:rsidP="00B0059B">
      <w:pPr>
        <w:tabs>
          <w:tab w:val="left" w:pos="7260"/>
        </w:tabs>
        <w:jc w:val="both"/>
        <w:rPr>
          <w:rFonts w:ascii="Montserrat" w:eastAsia="Times New Roman" w:hAnsi="Montserrat" w:cs="Arial"/>
        </w:rPr>
      </w:pPr>
    </w:p>
    <w:p w14:paraId="3159A180" w14:textId="77777777" w:rsidR="00912EC3" w:rsidRPr="00703240"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703240">
        <w:rPr>
          <w:rFonts w:ascii="Montserrat" w:eastAsia="Times New Roman" w:hAnsi="Montserrat" w:cs="Arial"/>
          <w:sz w:val="24"/>
          <w:szCs w:val="24"/>
          <w:lang w:val="es-ES" w:eastAsia="es-MX"/>
        </w:rPr>
        <w:t>Patrimonio de Organismos Descentralizados de Control Presupuestario Directo, según corresponda.</w:t>
      </w:r>
    </w:p>
    <w:p w14:paraId="56957D65" w14:textId="0FE24345" w:rsidR="00912EC3" w:rsidRPr="00703240" w:rsidRDefault="00912EC3" w:rsidP="00912EC3">
      <w:pPr>
        <w:tabs>
          <w:tab w:val="left" w:pos="7260"/>
        </w:tabs>
        <w:jc w:val="both"/>
        <w:rPr>
          <w:rFonts w:ascii="Montserrat" w:eastAsia="Times New Roman" w:hAnsi="Montserrat" w:cs="Arial"/>
        </w:rPr>
      </w:pPr>
      <w:r w:rsidRPr="00703240">
        <w:rPr>
          <w:rFonts w:ascii="Montserrat" w:eastAsia="Times New Roman" w:hAnsi="Montserrat" w:cs="Arial"/>
        </w:rPr>
        <w:t>A continuación, se muestra la lista de Organismos Descentralizados de Control Presupuestario Directo con el patrimonio al 3</w:t>
      </w:r>
      <w:r w:rsidR="00621D14" w:rsidRPr="00703240">
        <w:rPr>
          <w:rFonts w:ascii="Montserrat" w:eastAsia="Times New Roman" w:hAnsi="Montserrat" w:cs="Arial"/>
        </w:rPr>
        <w:t>1</w:t>
      </w:r>
      <w:r w:rsidRPr="00703240">
        <w:rPr>
          <w:rFonts w:ascii="Montserrat" w:eastAsia="Times New Roman" w:hAnsi="Montserrat" w:cs="Arial"/>
        </w:rPr>
        <w:t xml:space="preserve"> de </w:t>
      </w:r>
      <w:r w:rsidR="00621D14" w:rsidRPr="00703240">
        <w:rPr>
          <w:rFonts w:ascii="Montserrat" w:eastAsia="Times New Roman" w:hAnsi="Montserrat" w:cs="Arial"/>
        </w:rPr>
        <w:t>diciembre</w:t>
      </w:r>
      <w:r w:rsidRPr="00703240">
        <w:rPr>
          <w:rFonts w:ascii="Montserrat" w:eastAsia="Times New Roman" w:hAnsi="Montserrat" w:cs="Arial"/>
        </w:rPr>
        <w:t xml:space="preserve"> de </w:t>
      </w:r>
      <w:r w:rsidRPr="00703240">
        <w:rPr>
          <w:rFonts w:ascii="Montserrat" w:eastAsia="Times New Roman" w:hAnsi="Montserrat" w:cs="Arial"/>
        </w:rPr>
        <w:lastRenderedPageBreak/>
        <w:t xml:space="preserve">2024 y 31 de diciembre de 2023, así como su variación, mencionando que las explicaciones de dichas variaciones se encontrarán en las notas a los estados financieros correspondiente a cada uno de ellos dentro del Tomo V del </w:t>
      </w:r>
      <w:r w:rsidR="00621D14" w:rsidRPr="00703240">
        <w:rPr>
          <w:rFonts w:ascii="Montserrat" w:eastAsia="Times New Roman" w:hAnsi="Montserrat" w:cs="Arial"/>
        </w:rPr>
        <w:t>4to</w:t>
      </w:r>
      <w:r w:rsidRPr="00703240">
        <w:rPr>
          <w:rFonts w:ascii="Montserrat" w:eastAsia="Times New Roman" w:hAnsi="Montserrat" w:cs="Arial"/>
        </w:rPr>
        <w:t xml:space="preserve">. Informe </w:t>
      </w:r>
      <w:r w:rsidR="00621D14" w:rsidRPr="00703240">
        <w:rPr>
          <w:rFonts w:ascii="Montserrat" w:eastAsia="Times New Roman" w:hAnsi="Montserrat" w:cs="Arial"/>
        </w:rPr>
        <w:t xml:space="preserve">Trimestral </w:t>
      </w:r>
      <w:r w:rsidRPr="00703240">
        <w:rPr>
          <w:rFonts w:ascii="Montserrat" w:eastAsia="Times New Roman" w:hAnsi="Montserrat" w:cs="Arial"/>
        </w:rPr>
        <w:t>de Avance de Gestión de 2024:</w:t>
      </w:r>
    </w:p>
    <w:p w14:paraId="0CA2C696" w14:textId="77777777" w:rsidR="00912EC3" w:rsidRPr="00703240" w:rsidRDefault="00912EC3" w:rsidP="00B0059B">
      <w:pPr>
        <w:tabs>
          <w:tab w:val="left" w:pos="7260"/>
        </w:tabs>
        <w:jc w:val="both"/>
        <w:rPr>
          <w:rFonts w:ascii="Montserrat" w:eastAsia="Times New Roman" w:hAnsi="Montserrat" w:cs="Arial"/>
        </w:rPr>
      </w:pPr>
    </w:p>
    <w:tbl>
      <w:tblPr>
        <w:tblStyle w:val="Tablaconcuadrcula"/>
        <w:tblW w:w="9067" w:type="dxa"/>
        <w:tblLayout w:type="fixed"/>
        <w:tblLook w:val="04A0" w:firstRow="1" w:lastRow="0" w:firstColumn="1" w:lastColumn="0" w:noHBand="0" w:noVBand="1"/>
      </w:tblPr>
      <w:tblGrid>
        <w:gridCol w:w="608"/>
        <w:gridCol w:w="3640"/>
        <w:gridCol w:w="1559"/>
        <w:gridCol w:w="1559"/>
        <w:gridCol w:w="1701"/>
      </w:tblGrid>
      <w:tr w:rsidR="00FD2DE6" w:rsidRPr="00703240" w14:paraId="7B0CFEC6" w14:textId="77777777" w:rsidTr="00703240">
        <w:trPr>
          <w:trHeight w:val="465"/>
          <w:tblHeader/>
        </w:trPr>
        <w:tc>
          <w:tcPr>
            <w:tcW w:w="608" w:type="dxa"/>
            <w:shd w:val="clear" w:color="auto" w:fill="BFBFBF" w:themeFill="background1" w:themeFillShade="BF"/>
            <w:vAlign w:val="center"/>
            <w:hideMark/>
          </w:tcPr>
          <w:p w14:paraId="3A1CBDF5" w14:textId="77777777" w:rsidR="00912EC3" w:rsidRPr="00703240" w:rsidRDefault="00912EC3" w:rsidP="00B81758">
            <w:pPr>
              <w:tabs>
                <w:tab w:val="left" w:pos="7260"/>
              </w:tabs>
              <w:jc w:val="center"/>
              <w:rPr>
                <w:rFonts w:ascii="Montserrat" w:eastAsia="Times New Roman" w:hAnsi="Montserrat" w:cs="Arial"/>
                <w:b/>
                <w:bCs/>
                <w:sz w:val="20"/>
                <w:szCs w:val="20"/>
              </w:rPr>
            </w:pPr>
            <w:r w:rsidRPr="00703240">
              <w:rPr>
                <w:rFonts w:ascii="Montserrat" w:eastAsia="Times New Roman" w:hAnsi="Montserrat" w:cs="Arial"/>
                <w:b/>
                <w:bCs/>
                <w:sz w:val="20"/>
                <w:szCs w:val="20"/>
              </w:rPr>
              <w:t>UR</w:t>
            </w:r>
          </w:p>
        </w:tc>
        <w:tc>
          <w:tcPr>
            <w:tcW w:w="3640" w:type="dxa"/>
            <w:shd w:val="clear" w:color="auto" w:fill="BFBFBF" w:themeFill="background1" w:themeFillShade="BF"/>
            <w:vAlign w:val="center"/>
            <w:hideMark/>
          </w:tcPr>
          <w:p w14:paraId="7BB03A70" w14:textId="77777777" w:rsidR="00912EC3" w:rsidRPr="00703240" w:rsidRDefault="00912EC3" w:rsidP="00B81758">
            <w:pPr>
              <w:tabs>
                <w:tab w:val="left" w:pos="7260"/>
              </w:tabs>
              <w:jc w:val="center"/>
              <w:rPr>
                <w:rFonts w:ascii="Montserrat" w:eastAsia="Times New Roman" w:hAnsi="Montserrat" w:cs="Arial"/>
                <w:b/>
                <w:bCs/>
                <w:sz w:val="20"/>
                <w:szCs w:val="20"/>
              </w:rPr>
            </w:pPr>
            <w:r w:rsidRPr="00703240">
              <w:rPr>
                <w:rFonts w:ascii="Montserrat" w:eastAsia="Times New Roman" w:hAnsi="Montserrat" w:cs="Arial"/>
                <w:b/>
                <w:bCs/>
                <w:sz w:val="20"/>
                <w:szCs w:val="20"/>
              </w:rPr>
              <w:t>NOMBRE</w:t>
            </w:r>
          </w:p>
        </w:tc>
        <w:tc>
          <w:tcPr>
            <w:tcW w:w="1559" w:type="dxa"/>
            <w:shd w:val="clear" w:color="auto" w:fill="BFBFBF" w:themeFill="background1" w:themeFillShade="BF"/>
            <w:vAlign w:val="center"/>
            <w:hideMark/>
          </w:tcPr>
          <w:p w14:paraId="32BEE41B" w14:textId="77777777" w:rsidR="00912EC3" w:rsidRPr="00703240" w:rsidRDefault="00912EC3" w:rsidP="00B81758">
            <w:pPr>
              <w:tabs>
                <w:tab w:val="left" w:pos="7260"/>
              </w:tabs>
              <w:jc w:val="center"/>
              <w:rPr>
                <w:rFonts w:ascii="Montserrat" w:eastAsia="Times New Roman" w:hAnsi="Montserrat" w:cs="Arial"/>
                <w:b/>
                <w:bCs/>
                <w:sz w:val="20"/>
                <w:szCs w:val="20"/>
              </w:rPr>
            </w:pPr>
            <w:r w:rsidRPr="00703240">
              <w:rPr>
                <w:rFonts w:ascii="Montserrat" w:eastAsia="Times New Roman" w:hAnsi="Montserrat" w:cs="Arial"/>
                <w:b/>
                <w:bCs/>
                <w:sz w:val="20"/>
                <w:szCs w:val="20"/>
              </w:rPr>
              <w:t>SALDO AL 31 DE DICIEMBRE DE 2023</w:t>
            </w:r>
          </w:p>
        </w:tc>
        <w:tc>
          <w:tcPr>
            <w:tcW w:w="1559" w:type="dxa"/>
            <w:shd w:val="clear" w:color="auto" w:fill="BFBFBF" w:themeFill="background1" w:themeFillShade="BF"/>
            <w:vAlign w:val="center"/>
            <w:hideMark/>
          </w:tcPr>
          <w:p w14:paraId="6041BEBE" w14:textId="0702B92F" w:rsidR="00912EC3" w:rsidRPr="00703240" w:rsidRDefault="0038477A" w:rsidP="00B81758">
            <w:pPr>
              <w:tabs>
                <w:tab w:val="left" w:pos="7260"/>
              </w:tabs>
              <w:jc w:val="center"/>
              <w:rPr>
                <w:rFonts w:ascii="Montserrat" w:eastAsia="Times New Roman" w:hAnsi="Montserrat" w:cs="Arial"/>
                <w:b/>
                <w:bCs/>
                <w:sz w:val="20"/>
                <w:szCs w:val="20"/>
              </w:rPr>
            </w:pPr>
            <w:r w:rsidRPr="00703240">
              <w:rPr>
                <w:rFonts w:ascii="Montserrat" w:eastAsia="Times New Roman" w:hAnsi="Montserrat" w:cs="Arial"/>
                <w:b/>
                <w:bCs/>
                <w:sz w:val="20"/>
                <w:szCs w:val="20"/>
              </w:rPr>
              <w:t>SALDO AL 31 DE DICIEMBRE DE 2024</w:t>
            </w:r>
          </w:p>
        </w:tc>
        <w:tc>
          <w:tcPr>
            <w:tcW w:w="1701" w:type="dxa"/>
            <w:shd w:val="clear" w:color="auto" w:fill="BFBFBF" w:themeFill="background1" w:themeFillShade="BF"/>
            <w:vAlign w:val="center"/>
            <w:hideMark/>
          </w:tcPr>
          <w:p w14:paraId="553F5E2E" w14:textId="77777777" w:rsidR="00912EC3" w:rsidRPr="00703240" w:rsidRDefault="00912EC3" w:rsidP="00B81758">
            <w:pPr>
              <w:tabs>
                <w:tab w:val="left" w:pos="7260"/>
              </w:tabs>
              <w:jc w:val="center"/>
              <w:rPr>
                <w:rFonts w:ascii="Montserrat" w:eastAsia="Times New Roman" w:hAnsi="Montserrat" w:cs="Arial"/>
                <w:b/>
                <w:bCs/>
                <w:sz w:val="20"/>
                <w:szCs w:val="20"/>
              </w:rPr>
            </w:pPr>
            <w:r w:rsidRPr="00703240">
              <w:rPr>
                <w:rFonts w:ascii="Montserrat" w:eastAsia="Times New Roman" w:hAnsi="Montserrat" w:cs="Arial"/>
                <w:b/>
                <w:bCs/>
                <w:sz w:val="20"/>
                <w:szCs w:val="20"/>
              </w:rPr>
              <w:t>DIFERENCIA</w:t>
            </w:r>
          </w:p>
        </w:tc>
      </w:tr>
      <w:tr w:rsidR="00B81758" w:rsidRPr="00703240" w14:paraId="0CDA1860" w14:textId="77777777" w:rsidTr="00B81758">
        <w:trPr>
          <w:trHeight w:val="315"/>
        </w:trPr>
        <w:tc>
          <w:tcPr>
            <w:tcW w:w="608" w:type="dxa"/>
            <w:vAlign w:val="center"/>
            <w:hideMark/>
          </w:tcPr>
          <w:p w14:paraId="3C96D9A2" w14:textId="60B7670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501</w:t>
            </w:r>
          </w:p>
        </w:tc>
        <w:tc>
          <w:tcPr>
            <w:tcW w:w="3640" w:type="dxa"/>
            <w:vAlign w:val="center"/>
            <w:hideMark/>
          </w:tcPr>
          <w:p w14:paraId="0227DE51" w14:textId="11E041A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CAMINOS BIENESTAR</w:t>
            </w:r>
          </w:p>
        </w:tc>
        <w:tc>
          <w:tcPr>
            <w:tcW w:w="1559" w:type="dxa"/>
            <w:vAlign w:val="center"/>
            <w:hideMark/>
          </w:tcPr>
          <w:p w14:paraId="4E888152" w14:textId="4C215D9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933,701,697 </w:t>
            </w:r>
          </w:p>
        </w:tc>
        <w:tc>
          <w:tcPr>
            <w:tcW w:w="1559" w:type="dxa"/>
            <w:vAlign w:val="center"/>
            <w:hideMark/>
          </w:tcPr>
          <w:p w14:paraId="65D613F6" w14:textId="3575079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546,346,693 </w:t>
            </w:r>
          </w:p>
        </w:tc>
        <w:tc>
          <w:tcPr>
            <w:tcW w:w="1701" w:type="dxa"/>
            <w:vAlign w:val="center"/>
            <w:hideMark/>
          </w:tcPr>
          <w:p w14:paraId="60C8A7CC" w14:textId="664F07D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387,355,004 </w:t>
            </w:r>
          </w:p>
        </w:tc>
      </w:tr>
      <w:tr w:rsidR="00B81758" w:rsidRPr="00703240" w14:paraId="40D462F4" w14:textId="77777777" w:rsidTr="00B81758">
        <w:trPr>
          <w:trHeight w:val="315"/>
        </w:trPr>
        <w:tc>
          <w:tcPr>
            <w:tcW w:w="608" w:type="dxa"/>
            <w:vAlign w:val="center"/>
            <w:hideMark/>
          </w:tcPr>
          <w:p w14:paraId="25E5D77E" w14:textId="07DC25C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502</w:t>
            </w:r>
          </w:p>
        </w:tc>
        <w:tc>
          <w:tcPr>
            <w:tcW w:w="3640" w:type="dxa"/>
            <w:vAlign w:val="center"/>
            <w:hideMark/>
          </w:tcPr>
          <w:p w14:paraId="7D88D496" w14:textId="2BBDAC5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CASA DE LA CULTURA OAXAQUEÑA</w:t>
            </w:r>
          </w:p>
        </w:tc>
        <w:tc>
          <w:tcPr>
            <w:tcW w:w="1559" w:type="dxa"/>
            <w:vAlign w:val="center"/>
            <w:hideMark/>
          </w:tcPr>
          <w:p w14:paraId="05507A34" w14:textId="1B547FC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1,168,282 </w:t>
            </w:r>
          </w:p>
        </w:tc>
        <w:tc>
          <w:tcPr>
            <w:tcW w:w="1559" w:type="dxa"/>
            <w:vAlign w:val="center"/>
            <w:hideMark/>
          </w:tcPr>
          <w:p w14:paraId="7B6CCC2B" w14:textId="5C18E8E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1,761,875 </w:t>
            </w:r>
          </w:p>
        </w:tc>
        <w:tc>
          <w:tcPr>
            <w:tcW w:w="1701" w:type="dxa"/>
            <w:vAlign w:val="center"/>
            <w:hideMark/>
          </w:tcPr>
          <w:p w14:paraId="17E17F11" w14:textId="2423AF4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593,593 </w:t>
            </w:r>
          </w:p>
        </w:tc>
      </w:tr>
      <w:tr w:rsidR="00B81758" w:rsidRPr="00703240" w14:paraId="51CE5B52" w14:textId="77777777" w:rsidTr="00B81758">
        <w:trPr>
          <w:trHeight w:val="315"/>
        </w:trPr>
        <w:tc>
          <w:tcPr>
            <w:tcW w:w="608" w:type="dxa"/>
            <w:vAlign w:val="center"/>
            <w:hideMark/>
          </w:tcPr>
          <w:p w14:paraId="2EE4F1D3" w14:textId="0F414F1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504</w:t>
            </w:r>
          </w:p>
        </w:tc>
        <w:tc>
          <w:tcPr>
            <w:tcW w:w="3640" w:type="dxa"/>
            <w:vAlign w:val="center"/>
            <w:hideMark/>
          </w:tcPr>
          <w:p w14:paraId="201DF48F" w14:textId="71852139"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CENTRO DE LAS ARTES DE SAN AGUSTÍN</w:t>
            </w:r>
          </w:p>
        </w:tc>
        <w:tc>
          <w:tcPr>
            <w:tcW w:w="1559" w:type="dxa"/>
            <w:vAlign w:val="center"/>
            <w:hideMark/>
          </w:tcPr>
          <w:p w14:paraId="383BE1AC" w14:textId="392E8F2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2,040,086 </w:t>
            </w:r>
          </w:p>
        </w:tc>
        <w:tc>
          <w:tcPr>
            <w:tcW w:w="1559" w:type="dxa"/>
            <w:vAlign w:val="center"/>
            <w:hideMark/>
          </w:tcPr>
          <w:p w14:paraId="6C4D6783" w14:textId="5CE388A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2,120,086 </w:t>
            </w:r>
          </w:p>
        </w:tc>
        <w:tc>
          <w:tcPr>
            <w:tcW w:w="1701" w:type="dxa"/>
            <w:vAlign w:val="center"/>
            <w:hideMark/>
          </w:tcPr>
          <w:p w14:paraId="7088F93C" w14:textId="4143630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80,000 </w:t>
            </w:r>
          </w:p>
        </w:tc>
      </w:tr>
      <w:tr w:rsidR="00B81758" w:rsidRPr="00703240" w14:paraId="06CDF5C1" w14:textId="77777777" w:rsidTr="00B81758">
        <w:trPr>
          <w:trHeight w:val="315"/>
        </w:trPr>
        <w:tc>
          <w:tcPr>
            <w:tcW w:w="608" w:type="dxa"/>
            <w:vAlign w:val="center"/>
            <w:hideMark/>
          </w:tcPr>
          <w:p w14:paraId="7492419C" w14:textId="0F6F38A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506</w:t>
            </w:r>
          </w:p>
        </w:tc>
        <w:tc>
          <w:tcPr>
            <w:tcW w:w="3640" w:type="dxa"/>
            <w:vAlign w:val="center"/>
            <w:hideMark/>
          </w:tcPr>
          <w:p w14:paraId="29EC024C" w14:textId="29665144"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COLEGIO DE BACHILLERES DEL ESTADO DE OAXACA</w:t>
            </w:r>
          </w:p>
        </w:tc>
        <w:tc>
          <w:tcPr>
            <w:tcW w:w="1559" w:type="dxa"/>
            <w:vAlign w:val="center"/>
            <w:hideMark/>
          </w:tcPr>
          <w:p w14:paraId="5E20E491" w14:textId="0CAFA82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255,249,333 </w:t>
            </w:r>
          </w:p>
        </w:tc>
        <w:tc>
          <w:tcPr>
            <w:tcW w:w="1559" w:type="dxa"/>
            <w:vAlign w:val="center"/>
            <w:hideMark/>
          </w:tcPr>
          <w:p w14:paraId="2EED690A" w14:textId="0FC7F0B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253,933,416 </w:t>
            </w:r>
          </w:p>
        </w:tc>
        <w:tc>
          <w:tcPr>
            <w:tcW w:w="1701" w:type="dxa"/>
            <w:vAlign w:val="center"/>
            <w:hideMark/>
          </w:tcPr>
          <w:p w14:paraId="64E380B8" w14:textId="466F00E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1,315,916 </w:t>
            </w:r>
          </w:p>
        </w:tc>
      </w:tr>
      <w:tr w:rsidR="00B81758" w:rsidRPr="00703240" w14:paraId="3DF72807" w14:textId="77777777" w:rsidTr="00B81758">
        <w:trPr>
          <w:trHeight w:val="465"/>
        </w:trPr>
        <w:tc>
          <w:tcPr>
            <w:tcW w:w="608" w:type="dxa"/>
            <w:vAlign w:val="center"/>
            <w:hideMark/>
          </w:tcPr>
          <w:p w14:paraId="26599799" w14:textId="1C5A8C8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507</w:t>
            </w:r>
          </w:p>
        </w:tc>
        <w:tc>
          <w:tcPr>
            <w:tcW w:w="3640" w:type="dxa"/>
            <w:vAlign w:val="center"/>
            <w:hideMark/>
          </w:tcPr>
          <w:p w14:paraId="5619A20C" w14:textId="43B1D9B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COLEGIO DE ESTUDIOS CIENTÍFICOS Y TECNOLÓGICOS DEL ESTADO DE OAXACA</w:t>
            </w:r>
          </w:p>
        </w:tc>
        <w:tc>
          <w:tcPr>
            <w:tcW w:w="1559" w:type="dxa"/>
            <w:vAlign w:val="center"/>
            <w:hideMark/>
          </w:tcPr>
          <w:p w14:paraId="306A7B8E" w14:textId="0B7165F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1,471,473,161 </w:t>
            </w:r>
          </w:p>
        </w:tc>
        <w:tc>
          <w:tcPr>
            <w:tcW w:w="1559" w:type="dxa"/>
            <w:vAlign w:val="center"/>
            <w:hideMark/>
          </w:tcPr>
          <w:p w14:paraId="0012BE39" w14:textId="65B68E1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1,509,788,142 </w:t>
            </w:r>
          </w:p>
        </w:tc>
        <w:tc>
          <w:tcPr>
            <w:tcW w:w="1701" w:type="dxa"/>
            <w:vAlign w:val="center"/>
            <w:hideMark/>
          </w:tcPr>
          <w:p w14:paraId="6A1836B2" w14:textId="2AB97C8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38,314,980 </w:t>
            </w:r>
          </w:p>
        </w:tc>
      </w:tr>
      <w:tr w:rsidR="00B81758" w:rsidRPr="00703240" w14:paraId="496CAAF7" w14:textId="77777777" w:rsidTr="00B81758">
        <w:trPr>
          <w:trHeight w:val="465"/>
        </w:trPr>
        <w:tc>
          <w:tcPr>
            <w:tcW w:w="608" w:type="dxa"/>
            <w:vAlign w:val="center"/>
            <w:hideMark/>
          </w:tcPr>
          <w:p w14:paraId="4DC76218" w14:textId="36B51FA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508</w:t>
            </w:r>
          </w:p>
        </w:tc>
        <w:tc>
          <w:tcPr>
            <w:tcW w:w="3640" w:type="dxa"/>
            <w:vAlign w:val="center"/>
            <w:hideMark/>
          </w:tcPr>
          <w:p w14:paraId="750B0C7B" w14:textId="3F2D2EA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COLEGIO SUPERIOR PARA LA EDUCACIÓN INTEGRAL INTERCULTURAL DE OAXACA</w:t>
            </w:r>
          </w:p>
        </w:tc>
        <w:tc>
          <w:tcPr>
            <w:tcW w:w="1559" w:type="dxa"/>
            <w:vAlign w:val="center"/>
            <w:hideMark/>
          </w:tcPr>
          <w:p w14:paraId="43EABBC0" w14:textId="08DCDD6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47,353,179 </w:t>
            </w:r>
          </w:p>
        </w:tc>
        <w:tc>
          <w:tcPr>
            <w:tcW w:w="1559" w:type="dxa"/>
            <w:vAlign w:val="center"/>
            <w:hideMark/>
          </w:tcPr>
          <w:p w14:paraId="1F319256" w14:textId="0716651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47,263,726 </w:t>
            </w:r>
          </w:p>
        </w:tc>
        <w:tc>
          <w:tcPr>
            <w:tcW w:w="1701" w:type="dxa"/>
            <w:vAlign w:val="center"/>
            <w:hideMark/>
          </w:tcPr>
          <w:p w14:paraId="4BC7C210" w14:textId="2C1EBAF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89,453 </w:t>
            </w:r>
          </w:p>
        </w:tc>
      </w:tr>
      <w:tr w:rsidR="00B81758" w:rsidRPr="00703240" w14:paraId="7A28BB6D" w14:textId="77777777" w:rsidTr="00B81758">
        <w:trPr>
          <w:trHeight w:val="315"/>
        </w:trPr>
        <w:tc>
          <w:tcPr>
            <w:tcW w:w="608" w:type="dxa"/>
            <w:vAlign w:val="center"/>
            <w:hideMark/>
          </w:tcPr>
          <w:p w14:paraId="68E7A6AF" w14:textId="73FFE1A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511</w:t>
            </w:r>
          </w:p>
        </w:tc>
        <w:tc>
          <w:tcPr>
            <w:tcW w:w="3640" w:type="dxa"/>
            <w:vAlign w:val="center"/>
            <w:hideMark/>
          </w:tcPr>
          <w:p w14:paraId="19F2896D" w14:textId="087A007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VIVIENDA BIENESTAR</w:t>
            </w:r>
          </w:p>
        </w:tc>
        <w:tc>
          <w:tcPr>
            <w:tcW w:w="1559" w:type="dxa"/>
            <w:vAlign w:val="center"/>
            <w:hideMark/>
          </w:tcPr>
          <w:p w14:paraId="088EEC20" w14:textId="02F8A79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345,465,114 </w:t>
            </w:r>
          </w:p>
        </w:tc>
        <w:tc>
          <w:tcPr>
            <w:tcW w:w="1559" w:type="dxa"/>
            <w:vAlign w:val="center"/>
            <w:hideMark/>
          </w:tcPr>
          <w:p w14:paraId="6E052CB6" w14:textId="745F4F5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47,810,118 </w:t>
            </w:r>
          </w:p>
        </w:tc>
        <w:tc>
          <w:tcPr>
            <w:tcW w:w="1701" w:type="dxa"/>
            <w:vAlign w:val="center"/>
            <w:hideMark/>
          </w:tcPr>
          <w:p w14:paraId="57913EF2" w14:textId="17C06FB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297,654,996 </w:t>
            </w:r>
          </w:p>
        </w:tc>
      </w:tr>
      <w:tr w:rsidR="00B81758" w:rsidRPr="00703240" w14:paraId="78FBB5A3" w14:textId="77777777" w:rsidTr="00B81758">
        <w:trPr>
          <w:trHeight w:val="315"/>
        </w:trPr>
        <w:tc>
          <w:tcPr>
            <w:tcW w:w="608" w:type="dxa"/>
            <w:vAlign w:val="center"/>
            <w:hideMark/>
          </w:tcPr>
          <w:p w14:paraId="07AB4BEC" w14:textId="280253C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512</w:t>
            </w:r>
          </w:p>
        </w:tc>
        <w:tc>
          <w:tcPr>
            <w:tcW w:w="3640" w:type="dxa"/>
            <w:vAlign w:val="center"/>
            <w:hideMark/>
          </w:tcPr>
          <w:p w14:paraId="518C5202" w14:textId="3CB0078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ESTATAL DEL AGUA PARA EL BIENESTAR</w:t>
            </w:r>
          </w:p>
        </w:tc>
        <w:tc>
          <w:tcPr>
            <w:tcW w:w="1559" w:type="dxa"/>
            <w:vAlign w:val="center"/>
            <w:hideMark/>
          </w:tcPr>
          <w:p w14:paraId="0F32F630" w14:textId="1F4A61C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1,867,083,507 </w:t>
            </w:r>
          </w:p>
        </w:tc>
        <w:tc>
          <w:tcPr>
            <w:tcW w:w="1559" w:type="dxa"/>
            <w:vAlign w:val="center"/>
            <w:hideMark/>
          </w:tcPr>
          <w:p w14:paraId="311B52A6" w14:textId="0CE6044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1,540,222,316 </w:t>
            </w:r>
          </w:p>
        </w:tc>
        <w:tc>
          <w:tcPr>
            <w:tcW w:w="1701" w:type="dxa"/>
            <w:vAlign w:val="center"/>
            <w:hideMark/>
          </w:tcPr>
          <w:p w14:paraId="003E8187" w14:textId="0492BA0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326,861,191 </w:t>
            </w:r>
          </w:p>
        </w:tc>
      </w:tr>
      <w:tr w:rsidR="00B81758" w:rsidRPr="00703240" w14:paraId="6221A22E" w14:textId="77777777" w:rsidTr="00B81758">
        <w:trPr>
          <w:trHeight w:val="315"/>
        </w:trPr>
        <w:tc>
          <w:tcPr>
            <w:tcW w:w="608" w:type="dxa"/>
            <w:vAlign w:val="center"/>
            <w:hideMark/>
          </w:tcPr>
          <w:p w14:paraId="6B7424C0" w14:textId="2E81D55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513</w:t>
            </w:r>
          </w:p>
        </w:tc>
        <w:tc>
          <w:tcPr>
            <w:tcW w:w="3640" w:type="dxa"/>
            <w:vAlign w:val="center"/>
            <w:hideMark/>
          </w:tcPr>
          <w:p w14:paraId="61B2CF9C" w14:textId="0D166F69"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ESTATAL FORESTAL</w:t>
            </w:r>
          </w:p>
        </w:tc>
        <w:tc>
          <w:tcPr>
            <w:tcW w:w="1559" w:type="dxa"/>
            <w:vAlign w:val="center"/>
            <w:hideMark/>
          </w:tcPr>
          <w:p w14:paraId="23D3893D" w14:textId="32F39DB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8,225,988 </w:t>
            </w:r>
          </w:p>
        </w:tc>
        <w:tc>
          <w:tcPr>
            <w:tcW w:w="1559" w:type="dxa"/>
            <w:vAlign w:val="center"/>
            <w:hideMark/>
          </w:tcPr>
          <w:p w14:paraId="05449C6A" w14:textId="727D0B8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8,310,798 </w:t>
            </w:r>
          </w:p>
        </w:tc>
        <w:tc>
          <w:tcPr>
            <w:tcW w:w="1701" w:type="dxa"/>
            <w:vAlign w:val="center"/>
            <w:hideMark/>
          </w:tcPr>
          <w:p w14:paraId="34314B47" w14:textId="4B3F40A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84,809 </w:t>
            </w:r>
          </w:p>
        </w:tc>
      </w:tr>
      <w:tr w:rsidR="00B81758" w:rsidRPr="00703240" w14:paraId="0AEF1D8C" w14:textId="77777777" w:rsidTr="00B81758">
        <w:trPr>
          <w:trHeight w:val="465"/>
        </w:trPr>
        <w:tc>
          <w:tcPr>
            <w:tcW w:w="608" w:type="dxa"/>
            <w:vAlign w:val="center"/>
            <w:hideMark/>
          </w:tcPr>
          <w:p w14:paraId="3F57B22D" w14:textId="7AD6AA5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514</w:t>
            </w:r>
          </w:p>
        </w:tc>
        <w:tc>
          <w:tcPr>
            <w:tcW w:w="3640" w:type="dxa"/>
            <w:vAlign w:val="center"/>
            <w:hideMark/>
          </w:tcPr>
          <w:p w14:paraId="225B3EAB" w14:textId="3EF1F30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ESTATAL PARA LA PLANEACIÓN DE LA EDUCACIÓN SUPERIOR EN EL ESTADO DE OAXACA</w:t>
            </w:r>
          </w:p>
        </w:tc>
        <w:tc>
          <w:tcPr>
            <w:tcW w:w="1559" w:type="dxa"/>
            <w:vAlign w:val="center"/>
            <w:hideMark/>
          </w:tcPr>
          <w:p w14:paraId="217FE331" w14:textId="0E65CAE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167,022 </w:t>
            </w:r>
          </w:p>
        </w:tc>
        <w:tc>
          <w:tcPr>
            <w:tcW w:w="1559" w:type="dxa"/>
            <w:vAlign w:val="center"/>
            <w:hideMark/>
          </w:tcPr>
          <w:p w14:paraId="423B83B3" w14:textId="0ACB0AF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0    </w:t>
            </w:r>
          </w:p>
        </w:tc>
        <w:tc>
          <w:tcPr>
            <w:tcW w:w="1701" w:type="dxa"/>
            <w:vAlign w:val="center"/>
            <w:hideMark/>
          </w:tcPr>
          <w:p w14:paraId="00384D03" w14:textId="643E0A5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   167,022 </w:t>
            </w:r>
          </w:p>
        </w:tc>
      </w:tr>
      <w:tr w:rsidR="00B81758" w:rsidRPr="00703240" w14:paraId="2F0B6A3E" w14:textId="77777777" w:rsidTr="00B81758">
        <w:trPr>
          <w:trHeight w:val="465"/>
        </w:trPr>
        <w:tc>
          <w:tcPr>
            <w:tcW w:w="608" w:type="dxa"/>
            <w:vAlign w:val="center"/>
            <w:hideMark/>
          </w:tcPr>
          <w:p w14:paraId="124D32D8" w14:textId="00CDCC79"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515</w:t>
            </w:r>
          </w:p>
        </w:tc>
        <w:tc>
          <w:tcPr>
            <w:tcW w:w="3640" w:type="dxa"/>
            <w:vAlign w:val="center"/>
            <w:hideMark/>
          </w:tcPr>
          <w:p w14:paraId="36A4460D" w14:textId="4DC12544"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ESTATAL PARA LA PLANEACIÓN Y PROGRAMACIÓN DE LA EDUCACIÓN MEDIA SUPERIOR DEL ESTADO DE OAXACA</w:t>
            </w:r>
          </w:p>
        </w:tc>
        <w:tc>
          <w:tcPr>
            <w:tcW w:w="1559" w:type="dxa"/>
            <w:vAlign w:val="center"/>
            <w:hideMark/>
          </w:tcPr>
          <w:p w14:paraId="57203727" w14:textId="1B62B38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36,488 </w:t>
            </w:r>
          </w:p>
        </w:tc>
        <w:tc>
          <w:tcPr>
            <w:tcW w:w="1559" w:type="dxa"/>
            <w:vAlign w:val="center"/>
            <w:hideMark/>
          </w:tcPr>
          <w:p w14:paraId="09F0ADD6" w14:textId="0FEA8C3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36,488 </w:t>
            </w:r>
          </w:p>
        </w:tc>
        <w:tc>
          <w:tcPr>
            <w:tcW w:w="1701" w:type="dxa"/>
            <w:vAlign w:val="center"/>
            <w:hideMark/>
          </w:tcPr>
          <w:p w14:paraId="714995F9" w14:textId="01060A8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30112289" w14:textId="77777777" w:rsidTr="00B81758">
        <w:trPr>
          <w:trHeight w:val="465"/>
        </w:trPr>
        <w:tc>
          <w:tcPr>
            <w:tcW w:w="608" w:type="dxa"/>
            <w:vAlign w:val="center"/>
            <w:hideMark/>
          </w:tcPr>
          <w:p w14:paraId="63F79EDE" w14:textId="5126370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516</w:t>
            </w:r>
          </w:p>
        </w:tc>
        <w:tc>
          <w:tcPr>
            <w:tcW w:w="3640" w:type="dxa"/>
            <w:vAlign w:val="center"/>
            <w:hideMark/>
          </w:tcPr>
          <w:p w14:paraId="2D969C64" w14:textId="5AAAB804"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PARA LA REGULARIZACIÓN DE LA TENENCIA DE LA TIERRA URBANA DEL ESTADO DE OAXACA</w:t>
            </w:r>
          </w:p>
        </w:tc>
        <w:tc>
          <w:tcPr>
            <w:tcW w:w="1559" w:type="dxa"/>
            <w:vAlign w:val="center"/>
            <w:hideMark/>
          </w:tcPr>
          <w:p w14:paraId="05FA77D5" w14:textId="44D7439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271,608 </w:t>
            </w:r>
          </w:p>
        </w:tc>
        <w:tc>
          <w:tcPr>
            <w:tcW w:w="1559" w:type="dxa"/>
            <w:vAlign w:val="center"/>
            <w:hideMark/>
          </w:tcPr>
          <w:p w14:paraId="74D3CF23" w14:textId="3E11AC3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271,608 </w:t>
            </w:r>
          </w:p>
        </w:tc>
        <w:tc>
          <w:tcPr>
            <w:tcW w:w="1701" w:type="dxa"/>
            <w:vAlign w:val="center"/>
            <w:hideMark/>
          </w:tcPr>
          <w:p w14:paraId="7CBE6AB8" w14:textId="28C96EC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10D13521" w14:textId="77777777" w:rsidTr="00B81758">
        <w:trPr>
          <w:trHeight w:val="315"/>
        </w:trPr>
        <w:tc>
          <w:tcPr>
            <w:tcW w:w="608" w:type="dxa"/>
            <w:vAlign w:val="center"/>
            <w:hideMark/>
          </w:tcPr>
          <w:p w14:paraId="1C66A7D4" w14:textId="12FD8F6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517</w:t>
            </w:r>
          </w:p>
        </w:tc>
        <w:tc>
          <w:tcPr>
            <w:tcW w:w="3640" w:type="dxa"/>
            <w:vAlign w:val="center"/>
            <w:hideMark/>
          </w:tcPr>
          <w:p w14:paraId="2941437D" w14:textId="0FAE812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CONSEJO ESTATAL PARA LA PREVENCIÓN Y CONTROL DEL SIDA</w:t>
            </w:r>
          </w:p>
        </w:tc>
        <w:tc>
          <w:tcPr>
            <w:tcW w:w="1559" w:type="dxa"/>
            <w:vAlign w:val="center"/>
            <w:hideMark/>
          </w:tcPr>
          <w:p w14:paraId="47C6D339" w14:textId="1B6BAB2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21,715,478 </w:t>
            </w:r>
          </w:p>
        </w:tc>
        <w:tc>
          <w:tcPr>
            <w:tcW w:w="1559" w:type="dxa"/>
            <w:vAlign w:val="center"/>
            <w:hideMark/>
          </w:tcPr>
          <w:p w14:paraId="31A2101E" w14:textId="18E0310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21,661,945 </w:t>
            </w:r>
          </w:p>
        </w:tc>
        <w:tc>
          <w:tcPr>
            <w:tcW w:w="1701" w:type="dxa"/>
            <w:vAlign w:val="center"/>
            <w:hideMark/>
          </w:tcPr>
          <w:p w14:paraId="315123A5" w14:textId="0C6AE7C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53,533 </w:t>
            </w:r>
          </w:p>
        </w:tc>
      </w:tr>
      <w:tr w:rsidR="00B81758" w:rsidRPr="00703240" w14:paraId="2486A8E2" w14:textId="77777777" w:rsidTr="00B81758">
        <w:trPr>
          <w:trHeight w:val="315"/>
        </w:trPr>
        <w:tc>
          <w:tcPr>
            <w:tcW w:w="608" w:type="dxa"/>
            <w:vAlign w:val="center"/>
            <w:hideMark/>
          </w:tcPr>
          <w:p w14:paraId="44EFF1B4" w14:textId="7A1532F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lastRenderedPageBreak/>
              <w:t>519</w:t>
            </w:r>
          </w:p>
        </w:tc>
        <w:tc>
          <w:tcPr>
            <w:tcW w:w="3640" w:type="dxa"/>
            <w:vAlign w:val="center"/>
            <w:hideMark/>
          </w:tcPr>
          <w:p w14:paraId="44186181" w14:textId="386FEF2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CONSEJO OAXAQUEÑO DE CIENCIA, TECNOLOGÍA E INNOVACIÓN.</w:t>
            </w:r>
          </w:p>
        </w:tc>
        <w:tc>
          <w:tcPr>
            <w:tcW w:w="1559" w:type="dxa"/>
            <w:vAlign w:val="center"/>
            <w:hideMark/>
          </w:tcPr>
          <w:p w14:paraId="766166E7" w14:textId="427EB30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625,094 </w:t>
            </w:r>
          </w:p>
        </w:tc>
        <w:tc>
          <w:tcPr>
            <w:tcW w:w="1559" w:type="dxa"/>
            <w:vAlign w:val="center"/>
            <w:hideMark/>
          </w:tcPr>
          <w:p w14:paraId="11B5B258" w14:textId="18ADDD3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625,094 </w:t>
            </w:r>
          </w:p>
        </w:tc>
        <w:tc>
          <w:tcPr>
            <w:tcW w:w="1701" w:type="dxa"/>
            <w:vAlign w:val="center"/>
            <w:hideMark/>
          </w:tcPr>
          <w:p w14:paraId="0287885A" w14:textId="4E50CD3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616D4D44" w14:textId="77777777" w:rsidTr="00B81758">
        <w:trPr>
          <w:trHeight w:val="465"/>
        </w:trPr>
        <w:tc>
          <w:tcPr>
            <w:tcW w:w="608" w:type="dxa"/>
            <w:vAlign w:val="center"/>
            <w:hideMark/>
          </w:tcPr>
          <w:p w14:paraId="5D09A4D1" w14:textId="503B76AC"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520</w:t>
            </w:r>
          </w:p>
        </w:tc>
        <w:tc>
          <w:tcPr>
            <w:tcW w:w="3640" w:type="dxa"/>
            <w:vAlign w:val="center"/>
            <w:hideMark/>
          </w:tcPr>
          <w:p w14:paraId="5604D80A" w14:textId="2289A98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COORDINACIÓN ESTATAL DE PROTECCIÓN CIVIL Y GESTIÓN DE RIESGOS</w:t>
            </w:r>
          </w:p>
        </w:tc>
        <w:tc>
          <w:tcPr>
            <w:tcW w:w="1559" w:type="dxa"/>
            <w:vAlign w:val="center"/>
            <w:hideMark/>
          </w:tcPr>
          <w:p w14:paraId="12E0E9FA" w14:textId="2A9FD9D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2,968,707 </w:t>
            </w:r>
          </w:p>
        </w:tc>
        <w:tc>
          <w:tcPr>
            <w:tcW w:w="1559" w:type="dxa"/>
            <w:vAlign w:val="center"/>
            <w:hideMark/>
          </w:tcPr>
          <w:p w14:paraId="597CD657" w14:textId="40A98BA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2,782,482 </w:t>
            </w:r>
          </w:p>
        </w:tc>
        <w:tc>
          <w:tcPr>
            <w:tcW w:w="1701" w:type="dxa"/>
            <w:vAlign w:val="center"/>
            <w:hideMark/>
          </w:tcPr>
          <w:p w14:paraId="25379C20" w14:textId="553E9A0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186,225 </w:t>
            </w:r>
          </w:p>
        </w:tc>
      </w:tr>
      <w:tr w:rsidR="00B81758" w:rsidRPr="00703240" w14:paraId="3BF9A438" w14:textId="77777777" w:rsidTr="00B81758">
        <w:trPr>
          <w:trHeight w:val="315"/>
        </w:trPr>
        <w:tc>
          <w:tcPr>
            <w:tcW w:w="608" w:type="dxa"/>
            <w:vAlign w:val="center"/>
            <w:hideMark/>
          </w:tcPr>
          <w:p w14:paraId="393A1B25" w14:textId="1338E90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521</w:t>
            </w:r>
          </w:p>
        </w:tc>
        <w:tc>
          <w:tcPr>
            <w:tcW w:w="3640" w:type="dxa"/>
            <w:vAlign w:val="center"/>
            <w:hideMark/>
          </w:tcPr>
          <w:p w14:paraId="0530346F" w14:textId="6B51AD3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CORPORACIÓN OAXAQUEÑA DE RADIO Y TELEVISIÓN</w:t>
            </w:r>
          </w:p>
        </w:tc>
        <w:tc>
          <w:tcPr>
            <w:tcW w:w="1559" w:type="dxa"/>
            <w:vAlign w:val="center"/>
            <w:hideMark/>
          </w:tcPr>
          <w:p w14:paraId="25583F92" w14:textId="2181351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170,613,608 </w:t>
            </w:r>
          </w:p>
        </w:tc>
        <w:tc>
          <w:tcPr>
            <w:tcW w:w="1559" w:type="dxa"/>
            <w:vAlign w:val="center"/>
            <w:hideMark/>
          </w:tcPr>
          <w:p w14:paraId="458B9530" w14:textId="5104A7E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170,597,184 </w:t>
            </w:r>
          </w:p>
        </w:tc>
        <w:tc>
          <w:tcPr>
            <w:tcW w:w="1701" w:type="dxa"/>
            <w:vAlign w:val="center"/>
            <w:hideMark/>
          </w:tcPr>
          <w:p w14:paraId="16E7216A" w14:textId="6B96A42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16,424 </w:t>
            </w:r>
          </w:p>
        </w:tc>
      </w:tr>
      <w:tr w:rsidR="00B81758" w:rsidRPr="00703240" w14:paraId="137C16A9" w14:textId="77777777" w:rsidTr="00B81758">
        <w:trPr>
          <w:trHeight w:val="465"/>
        </w:trPr>
        <w:tc>
          <w:tcPr>
            <w:tcW w:w="608" w:type="dxa"/>
            <w:vAlign w:val="center"/>
            <w:hideMark/>
          </w:tcPr>
          <w:p w14:paraId="731DC179" w14:textId="043AB4E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522</w:t>
            </w:r>
          </w:p>
        </w:tc>
        <w:tc>
          <w:tcPr>
            <w:tcW w:w="3640" w:type="dxa"/>
            <w:vAlign w:val="center"/>
            <w:hideMark/>
          </w:tcPr>
          <w:p w14:paraId="57942396" w14:textId="0B38FB6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DIRECCIÓN GENERAL DE POBLACIÓN DE OAXACA (EXTINTO DECRETO NUM. 1719)</w:t>
            </w:r>
          </w:p>
        </w:tc>
        <w:tc>
          <w:tcPr>
            <w:tcW w:w="1559" w:type="dxa"/>
            <w:vAlign w:val="center"/>
            <w:hideMark/>
          </w:tcPr>
          <w:p w14:paraId="6926093B" w14:textId="350A843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166,361 </w:t>
            </w:r>
          </w:p>
        </w:tc>
        <w:tc>
          <w:tcPr>
            <w:tcW w:w="1559" w:type="dxa"/>
            <w:vAlign w:val="center"/>
            <w:hideMark/>
          </w:tcPr>
          <w:p w14:paraId="733D112B" w14:textId="1697B4E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704 </w:t>
            </w:r>
          </w:p>
        </w:tc>
        <w:tc>
          <w:tcPr>
            <w:tcW w:w="1701" w:type="dxa"/>
            <w:vAlign w:val="center"/>
            <w:hideMark/>
          </w:tcPr>
          <w:p w14:paraId="08C89EAD" w14:textId="422FBF6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165,656 </w:t>
            </w:r>
          </w:p>
        </w:tc>
      </w:tr>
      <w:tr w:rsidR="00B81758" w:rsidRPr="00703240" w14:paraId="716A8BCD" w14:textId="77777777" w:rsidTr="00B81758">
        <w:trPr>
          <w:trHeight w:val="315"/>
        </w:trPr>
        <w:tc>
          <w:tcPr>
            <w:tcW w:w="608" w:type="dxa"/>
            <w:vAlign w:val="center"/>
            <w:hideMark/>
          </w:tcPr>
          <w:p w14:paraId="1A7E13A2" w14:textId="0CF7D66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523</w:t>
            </w:r>
          </w:p>
        </w:tc>
        <w:tc>
          <w:tcPr>
            <w:tcW w:w="3640" w:type="dxa"/>
            <w:vAlign w:val="center"/>
            <w:hideMark/>
          </w:tcPr>
          <w:p w14:paraId="71C3F734" w14:textId="090D654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HOSPITAL DE LA NIÑEZ OAXAQUEÑA</w:t>
            </w:r>
          </w:p>
        </w:tc>
        <w:tc>
          <w:tcPr>
            <w:tcW w:w="1559" w:type="dxa"/>
            <w:vAlign w:val="center"/>
            <w:hideMark/>
          </w:tcPr>
          <w:p w14:paraId="05EF7F6E" w14:textId="0B456A8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77,684,425 </w:t>
            </w:r>
          </w:p>
        </w:tc>
        <w:tc>
          <w:tcPr>
            <w:tcW w:w="1559" w:type="dxa"/>
            <w:vAlign w:val="center"/>
            <w:hideMark/>
          </w:tcPr>
          <w:p w14:paraId="4FF8440D" w14:textId="0FC7B68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87,539,211 </w:t>
            </w:r>
          </w:p>
        </w:tc>
        <w:tc>
          <w:tcPr>
            <w:tcW w:w="1701" w:type="dxa"/>
            <w:vAlign w:val="center"/>
            <w:hideMark/>
          </w:tcPr>
          <w:p w14:paraId="02577D32" w14:textId="278ED98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9,854,786 </w:t>
            </w:r>
          </w:p>
        </w:tc>
      </w:tr>
      <w:tr w:rsidR="00B81758" w:rsidRPr="00703240" w14:paraId="2B8EC134" w14:textId="77777777" w:rsidTr="00B81758">
        <w:trPr>
          <w:trHeight w:val="465"/>
        </w:trPr>
        <w:tc>
          <w:tcPr>
            <w:tcW w:w="608" w:type="dxa"/>
            <w:vAlign w:val="center"/>
            <w:hideMark/>
          </w:tcPr>
          <w:p w14:paraId="1F8230DC" w14:textId="18A46CC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524</w:t>
            </w:r>
          </w:p>
        </w:tc>
        <w:tc>
          <w:tcPr>
            <w:tcW w:w="3640" w:type="dxa"/>
            <w:vAlign w:val="center"/>
            <w:hideMark/>
          </w:tcPr>
          <w:p w14:paraId="60993C5D" w14:textId="183E2A9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 CAPACITACIÓN Y PRODUCTIVIDAD PARA EL TRABAJO DEL ESTADO DE OAXACA</w:t>
            </w:r>
          </w:p>
        </w:tc>
        <w:tc>
          <w:tcPr>
            <w:tcW w:w="1559" w:type="dxa"/>
            <w:vAlign w:val="center"/>
            <w:hideMark/>
          </w:tcPr>
          <w:p w14:paraId="71ADB0D2" w14:textId="03BB233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62,269,517 </w:t>
            </w:r>
          </w:p>
        </w:tc>
        <w:tc>
          <w:tcPr>
            <w:tcW w:w="1559" w:type="dxa"/>
            <w:vAlign w:val="center"/>
            <w:hideMark/>
          </w:tcPr>
          <w:p w14:paraId="2F655DDA" w14:textId="6615F11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59,239,065 </w:t>
            </w:r>
          </w:p>
        </w:tc>
        <w:tc>
          <w:tcPr>
            <w:tcW w:w="1701" w:type="dxa"/>
            <w:vAlign w:val="center"/>
            <w:hideMark/>
          </w:tcPr>
          <w:p w14:paraId="5ECE4DE2" w14:textId="3E531F1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3,030,452 </w:t>
            </w:r>
          </w:p>
        </w:tc>
      </w:tr>
      <w:tr w:rsidR="00B81758" w:rsidRPr="00703240" w14:paraId="2A52014D" w14:textId="77777777" w:rsidTr="00B81758">
        <w:trPr>
          <w:trHeight w:val="465"/>
        </w:trPr>
        <w:tc>
          <w:tcPr>
            <w:tcW w:w="608" w:type="dxa"/>
            <w:vAlign w:val="center"/>
            <w:hideMark/>
          </w:tcPr>
          <w:p w14:paraId="1E96A329" w14:textId="7F00689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525</w:t>
            </w:r>
          </w:p>
        </w:tc>
        <w:tc>
          <w:tcPr>
            <w:tcW w:w="3640" w:type="dxa"/>
            <w:vAlign w:val="center"/>
            <w:hideMark/>
          </w:tcPr>
          <w:p w14:paraId="13FE2960" w14:textId="027E2675"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 ESTUDIOS DE BACHILLERATO DEL ESTADO DE OAXACA</w:t>
            </w:r>
          </w:p>
        </w:tc>
        <w:tc>
          <w:tcPr>
            <w:tcW w:w="1559" w:type="dxa"/>
            <w:vAlign w:val="center"/>
            <w:hideMark/>
          </w:tcPr>
          <w:p w14:paraId="1885F44F" w14:textId="330E516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22,186,335 </w:t>
            </w:r>
          </w:p>
        </w:tc>
        <w:tc>
          <w:tcPr>
            <w:tcW w:w="1559" w:type="dxa"/>
            <w:vAlign w:val="center"/>
            <w:hideMark/>
          </w:tcPr>
          <w:p w14:paraId="65FA4986" w14:textId="2CCFD3C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22,131,269 </w:t>
            </w:r>
          </w:p>
        </w:tc>
        <w:tc>
          <w:tcPr>
            <w:tcW w:w="1701" w:type="dxa"/>
            <w:vAlign w:val="center"/>
            <w:hideMark/>
          </w:tcPr>
          <w:p w14:paraId="4DE376D1" w14:textId="71375B2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55,066 </w:t>
            </w:r>
          </w:p>
        </w:tc>
      </w:tr>
      <w:tr w:rsidR="00B81758" w:rsidRPr="00703240" w14:paraId="64706AEE" w14:textId="77777777" w:rsidTr="00B81758">
        <w:trPr>
          <w:trHeight w:val="315"/>
        </w:trPr>
        <w:tc>
          <w:tcPr>
            <w:tcW w:w="608" w:type="dxa"/>
            <w:vAlign w:val="center"/>
            <w:hideMark/>
          </w:tcPr>
          <w:p w14:paraId="2708A47E" w14:textId="151C8845"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526</w:t>
            </w:r>
          </w:p>
        </w:tc>
        <w:tc>
          <w:tcPr>
            <w:tcW w:w="3640" w:type="dxa"/>
            <w:vAlign w:val="center"/>
            <w:hideMark/>
          </w:tcPr>
          <w:p w14:paraId="119B2E1F" w14:textId="7E099F4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 LA JUVENTUD DEL ESTADO DE OAXACA</w:t>
            </w:r>
          </w:p>
        </w:tc>
        <w:tc>
          <w:tcPr>
            <w:tcW w:w="1559" w:type="dxa"/>
            <w:vAlign w:val="center"/>
            <w:hideMark/>
          </w:tcPr>
          <w:p w14:paraId="09452585" w14:textId="39754AB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1,207,755 </w:t>
            </w:r>
          </w:p>
        </w:tc>
        <w:tc>
          <w:tcPr>
            <w:tcW w:w="1559" w:type="dxa"/>
            <w:vAlign w:val="center"/>
            <w:hideMark/>
          </w:tcPr>
          <w:p w14:paraId="3CBD1304" w14:textId="5E18E27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1,207,505 </w:t>
            </w:r>
          </w:p>
        </w:tc>
        <w:tc>
          <w:tcPr>
            <w:tcW w:w="1701" w:type="dxa"/>
            <w:vAlign w:val="center"/>
            <w:hideMark/>
          </w:tcPr>
          <w:p w14:paraId="3C8F6708" w14:textId="3C35FAE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250 </w:t>
            </w:r>
          </w:p>
        </w:tc>
      </w:tr>
      <w:tr w:rsidR="00B81758" w:rsidRPr="00703240" w14:paraId="0F788F7D" w14:textId="77777777" w:rsidTr="00B81758">
        <w:trPr>
          <w:trHeight w:val="315"/>
        </w:trPr>
        <w:tc>
          <w:tcPr>
            <w:tcW w:w="608" w:type="dxa"/>
            <w:vAlign w:val="center"/>
            <w:hideMark/>
          </w:tcPr>
          <w:p w14:paraId="47C3222C" w14:textId="70143CAC"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528</w:t>
            </w:r>
          </w:p>
        </w:tc>
        <w:tc>
          <w:tcPr>
            <w:tcW w:w="3640" w:type="dxa"/>
            <w:vAlign w:val="center"/>
            <w:hideMark/>
          </w:tcPr>
          <w:p w14:paraId="2402D98A" w14:textId="6A3E24C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DEL PATRIMONIO CULTURAL DEL ESTADO DE OAXACA</w:t>
            </w:r>
          </w:p>
        </w:tc>
        <w:tc>
          <w:tcPr>
            <w:tcW w:w="1559" w:type="dxa"/>
            <w:vAlign w:val="center"/>
            <w:hideMark/>
          </w:tcPr>
          <w:p w14:paraId="1C6037A9" w14:textId="04A5E48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856,784,175 </w:t>
            </w:r>
          </w:p>
        </w:tc>
        <w:tc>
          <w:tcPr>
            <w:tcW w:w="1559" w:type="dxa"/>
            <w:vAlign w:val="center"/>
            <w:hideMark/>
          </w:tcPr>
          <w:p w14:paraId="32440E89" w14:textId="6364344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861,733,175 </w:t>
            </w:r>
          </w:p>
        </w:tc>
        <w:tc>
          <w:tcPr>
            <w:tcW w:w="1701" w:type="dxa"/>
            <w:vAlign w:val="center"/>
            <w:hideMark/>
          </w:tcPr>
          <w:p w14:paraId="77EE63D3" w14:textId="3F805E0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4,949,000 </w:t>
            </w:r>
          </w:p>
        </w:tc>
      </w:tr>
      <w:tr w:rsidR="00B81758" w:rsidRPr="00703240" w14:paraId="2851BD35" w14:textId="77777777" w:rsidTr="00B81758">
        <w:trPr>
          <w:trHeight w:val="315"/>
        </w:trPr>
        <w:tc>
          <w:tcPr>
            <w:tcW w:w="608" w:type="dxa"/>
            <w:vAlign w:val="center"/>
            <w:hideMark/>
          </w:tcPr>
          <w:p w14:paraId="1F256F60" w14:textId="56919E2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530</w:t>
            </w:r>
          </w:p>
        </w:tc>
        <w:tc>
          <w:tcPr>
            <w:tcW w:w="3640" w:type="dxa"/>
            <w:vAlign w:val="center"/>
            <w:hideMark/>
          </w:tcPr>
          <w:p w14:paraId="7A2E7BDB" w14:textId="7CBE599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ESTATAL DE EDUCACIÓN PARA ADULTOS</w:t>
            </w:r>
          </w:p>
        </w:tc>
        <w:tc>
          <w:tcPr>
            <w:tcW w:w="1559" w:type="dxa"/>
            <w:vAlign w:val="center"/>
            <w:hideMark/>
          </w:tcPr>
          <w:p w14:paraId="6452736C" w14:textId="023ED1F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-6,432,707 </w:t>
            </w:r>
          </w:p>
        </w:tc>
        <w:tc>
          <w:tcPr>
            <w:tcW w:w="1559" w:type="dxa"/>
            <w:vAlign w:val="center"/>
            <w:hideMark/>
          </w:tcPr>
          <w:p w14:paraId="4A22E19B" w14:textId="25EBF9C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785,441 </w:t>
            </w:r>
          </w:p>
        </w:tc>
        <w:tc>
          <w:tcPr>
            <w:tcW w:w="1701" w:type="dxa"/>
            <w:vAlign w:val="center"/>
            <w:hideMark/>
          </w:tcPr>
          <w:p w14:paraId="3735DC50" w14:textId="552D3FE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7,218,148 </w:t>
            </w:r>
          </w:p>
        </w:tc>
      </w:tr>
      <w:tr w:rsidR="00B81758" w:rsidRPr="00703240" w14:paraId="56079503" w14:textId="77777777" w:rsidTr="00B81758">
        <w:trPr>
          <w:trHeight w:val="315"/>
        </w:trPr>
        <w:tc>
          <w:tcPr>
            <w:tcW w:w="608" w:type="dxa"/>
            <w:vAlign w:val="center"/>
            <w:hideMark/>
          </w:tcPr>
          <w:p w14:paraId="62D4736B" w14:textId="6AB25515"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531</w:t>
            </w:r>
          </w:p>
        </w:tc>
        <w:tc>
          <w:tcPr>
            <w:tcW w:w="3640" w:type="dxa"/>
            <w:vAlign w:val="center"/>
            <w:hideMark/>
          </w:tcPr>
          <w:p w14:paraId="0B5CAF8F" w14:textId="2CD5878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ESTATAL DE EDUCACIÓN PÚBLICA DE OAXACA</w:t>
            </w:r>
          </w:p>
        </w:tc>
        <w:tc>
          <w:tcPr>
            <w:tcW w:w="1559" w:type="dxa"/>
            <w:vAlign w:val="center"/>
            <w:hideMark/>
          </w:tcPr>
          <w:p w14:paraId="7DC7B2B3" w14:textId="7220BD9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5,252,450,821 </w:t>
            </w:r>
          </w:p>
        </w:tc>
        <w:tc>
          <w:tcPr>
            <w:tcW w:w="1559" w:type="dxa"/>
            <w:vAlign w:val="center"/>
            <w:hideMark/>
          </w:tcPr>
          <w:p w14:paraId="711F6E3E" w14:textId="3455A98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5,252,353,724 </w:t>
            </w:r>
          </w:p>
        </w:tc>
        <w:tc>
          <w:tcPr>
            <w:tcW w:w="1701" w:type="dxa"/>
            <w:vAlign w:val="center"/>
            <w:hideMark/>
          </w:tcPr>
          <w:p w14:paraId="5DD52C0B" w14:textId="4B983E1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97,097 </w:t>
            </w:r>
          </w:p>
        </w:tc>
      </w:tr>
      <w:tr w:rsidR="00B81758" w:rsidRPr="00703240" w14:paraId="13E2843F" w14:textId="77777777" w:rsidTr="00B81758">
        <w:trPr>
          <w:trHeight w:val="465"/>
        </w:trPr>
        <w:tc>
          <w:tcPr>
            <w:tcW w:w="608" w:type="dxa"/>
            <w:vAlign w:val="center"/>
            <w:hideMark/>
          </w:tcPr>
          <w:p w14:paraId="7BEC66F5" w14:textId="194E6A1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532</w:t>
            </w:r>
          </w:p>
        </w:tc>
        <w:tc>
          <w:tcPr>
            <w:tcW w:w="3640" w:type="dxa"/>
            <w:vAlign w:val="center"/>
            <w:hideMark/>
          </w:tcPr>
          <w:p w14:paraId="3736C129" w14:textId="337A2D14"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OAXAQUEÑO CONSTRUCTOR DE INFRAESTRUCTURA EDUCATIVA</w:t>
            </w:r>
          </w:p>
        </w:tc>
        <w:tc>
          <w:tcPr>
            <w:tcW w:w="1559" w:type="dxa"/>
            <w:vAlign w:val="center"/>
            <w:hideMark/>
          </w:tcPr>
          <w:p w14:paraId="4A9D1AFC" w14:textId="7735B8A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888,676,893 </w:t>
            </w:r>
          </w:p>
        </w:tc>
        <w:tc>
          <w:tcPr>
            <w:tcW w:w="1559" w:type="dxa"/>
            <w:vAlign w:val="center"/>
            <w:hideMark/>
          </w:tcPr>
          <w:p w14:paraId="08210E44" w14:textId="34BCA76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753,722,256 </w:t>
            </w:r>
          </w:p>
        </w:tc>
        <w:tc>
          <w:tcPr>
            <w:tcW w:w="1701" w:type="dxa"/>
            <w:vAlign w:val="center"/>
            <w:hideMark/>
          </w:tcPr>
          <w:p w14:paraId="772CFC93" w14:textId="3B7F6F0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134,954,637 </w:t>
            </w:r>
          </w:p>
        </w:tc>
      </w:tr>
      <w:tr w:rsidR="00B81758" w:rsidRPr="00703240" w14:paraId="702FA8EF" w14:textId="77777777" w:rsidTr="00B81758">
        <w:trPr>
          <w:trHeight w:val="465"/>
        </w:trPr>
        <w:tc>
          <w:tcPr>
            <w:tcW w:w="608" w:type="dxa"/>
            <w:vAlign w:val="center"/>
            <w:hideMark/>
          </w:tcPr>
          <w:p w14:paraId="73F82DA4" w14:textId="3536AF7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533</w:t>
            </w:r>
          </w:p>
        </w:tc>
        <w:tc>
          <w:tcPr>
            <w:tcW w:w="3640" w:type="dxa"/>
            <w:vAlign w:val="center"/>
            <w:hideMark/>
          </w:tcPr>
          <w:p w14:paraId="12FBD4BB" w14:textId="67A31FC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 ATENCIÓN INTEGRAL AL MIGRANTE OAXAQUEÑO (EXTINTO DECRETO NUM. 1719)</w:t>
            </w:r>
          </w:p>
        </w:tc>
        <w:tc>
          <w:tcPr>
            <w:tcW w:w="1559" w:type="dxa"/>
            <w:vAlign w:val="center"/>
            <w:hideMark/>
          </w:tcPr>
          <w:p w14:paraId="621CCFFD" w14:textId="41B82DE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1,236,983 </w:t>
            </w:r>
          </w:p>
        </w:tc>
        <w:tc>
          <w:tcPr>
            <w:tcW w:w="1559" w:type="dxa"/>
            <w:vAlign w:val="center"/>
            <w:hideMark/>
          </w:tcPr>
          <w:p w14:paraId="066416BF" w14:textId="484470E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0   </w:t>
            </w:r>
          </w:p>
        </w:tc>
        <w:tc>
          <w:tcPr>
            <w:tcW w:w="1701" w:type="dxa"/>
            <w:vAlign w:val="center"/>
            <w:hideMark/>
          </w:tcPr>
          <w:p w14:paraId="48C95E33" w14:textId="5E0A447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1,236,983 </w:t>
            </w:r>
          </w:p>
        </w:tc>
      </w:tr>
      <w:tr w:rsidR="00B81758" w:rsidRPr="00703240" w14:paraId="00BB667F" w14:textId="77777777" w:rsidTr="00B81758">
        <w:trPr>
          <w:trHeight w:val="465"/>
        </w:trPr>
        <w:tc>
          <w:tcPr>
            <w:tcW w:w="608" w:type="dxa"/>
            <w:vAlign w:val="center"/>
            <w:hideMark/>
          </w:tcPr>
          <w:p w14:paraId="6F70D3EE" w14:textId="431D22D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534</w:t>
            </w:r>
          </w:p>
        </w:tc>
        <w:tc>
          <w:tcPr>
            <w:tcW w:w="3640" w:type="dxa"/>
            <w:vAlign w:val="center"/>
            <w:hideMark/>
          </w:tcPr>
          <w:p w14:paraId="567F3C15" w14:textId="1A8BC22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PARA EL FOMENTO Y LA PROTECCIÓN DE LAS ARTESANÍAS (EXTINTO DECRETO NUM. 1719)</w:t>
            </w:r>
          </w:p>
        </w:tc>
        <w:tc>
          <w:tcPr>
            <w:tcW w:w="1559" w:type="dxa"/>
            <w:vAlign w:val="center"/>
            <w:hideMark/>
          </w:tcPr>
          <w:p w14:paraId="6A30DDC0" w14:textId="531C5C0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1,383,967 </w:t>
            </w:r>
          </w:p>
        </w:tc>
        <w:tc>
          <w:tcPr>
            <w:tcW w:w="1559" w:type="dxa"/>
            <w:vAlign w:val="center"/>
            <w:hideMark/>
          </w:tcPr>
          <w:p w14:paraId="6FB7ECB5" w14:textId="78CD2E5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c>
          <w:tcPr>
            <w:tcW w:w="1701" w:type="dxa"/>
            <w:vAlign w:val="center"/>
            <w:hideMark/>
          </w:tcPr>
          <w:p w14:paraId="7E00D369" w14:textId="1C9D698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1,383,967 </w:t>
            </w:r>
          </w:p>
        </w:tc>
      </w:tr>
      <w:tr w:rsidR="00B81758" w:rsidRPr="00703240" w14:paraId="3C237C85" w14:textId="77777777" w:rsidTr="00B81758">
        <w:trPr>
          <w:trHeight w:val="315"/>
        </w:trPr>
        <w:tc>
          <w:tcPr>
            <w:tcW w:w="608" w:type="dxa"/>
            <w:vAlign w:val="center"/>
            <w:hideMark/>
          </w:tcPr>
          <w:p w14:paraId="3057D9A6" w14:textId="2C65F23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lastRenderedPageBreak/>
              <w:t>535</w:t>
            </w:r>
          </w:p>
        </w:tc>
        <w:tc>
          <w:tcPr>
            <w:tcW w:w="3640" w:type="dxa"/>
            <w:vAlign w:val="center"/>
            <w:hideMark/>
          </w:tcPr>
          <w:p w14:paraId="35458209" w14:textId="676CABE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TECNOLÓGICO SUPERIOR DE SAN MIGUEL EL GRANDE</w:t>
            </w:r>
          </w:p>
        </w:tc>
        <w:tc>
          <w:tcPr>
            <w:tcW w:w="1559" w:type="dxa"/>
            <w:vAlign w:val="center"/>
            <w:hideMark/>
          </w:tcPr>
          <w:p w14:paraId="469A523F" w14:textId="7976016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13,949,120 </w:t>
            </w:r>
          </w:p>
        </w:tc>
        <w:tc>
          <w:tcPr>
            <w:tcW w:w="1559" w:type="dxa"/>
            <w:vAlign w:val="center"/>
            <w:hideMark/>
          </w:tcPr>
          <w:p w14:paraId="29521B35" w14:textId="7318F4B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13,503,606 </w:t>
            </w:r>
          </w:p>
        </w:tc>
        <w:tc>
          <w:tcPr>
            <w:tcW w:w="1701" w:type="dxa"/>
            <w:vAlign w:val="center"/>
            <w:hideMark/>
          </w:tcPr>
          <w:p w14:paraId="4DEA9A04" w14:textId="7849D41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445,514 </w:t>
            </w:r>
          </w:p>
        </w:tc>
      </w:tr>
      <w:tr w:rsidR="00B81758" w:rsidRPr="00703240" w14:paraId="3CAC8C74" w14:textId="77777777" w:rsidTr="00B81758">
        <w:trPr>
          <w:trHeight w:val="315"/>
        </w:trPr>
        <w:tc>
          <w:tcPr>
            <w:tcW w:w="608" w:type="dxa"/>
            <w:tcBorders>
              <w:bottom w:val="single" w:sz="4" w:space="0" w:color="auto"/>
            </w:tcBorders>
            <w:vAlign w:val="center"/>
            <w:hideMark/>
          </w:tcPr>
          <w:p w14:paraId="386CD7D4" w14:textId="2B0F848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536</w:t>
            </w:r>
          </w:p>
        </w:tc>
        <w:tc>
          <w:tcPr>
            <w:tcW w:w="3640" w:type="dxa"/>
            <w:tcBorders>
              <w:bottom w:val="single" w:sz="4" w:space="0" w:color="auto"/>
            </w:tcBorders>
            <w:vAlign w:val="center"/>
            <w:hideMark/>
          </w:tcPr>
          <w:p w14:paraId="42A0ADDE" w14:textId="35A450B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TECNOLÓGICO SUPERIOR DE TEPOSCOLULA</w:t>
            </w:r>
          </w:p>
        </w:tc>
        <w:tc>
          <w:tcPr>
            <w:tcW w:w="1559" w:type="dxa"/>
            <w:tcBorders>
              <w:bottom w:val="single" w:sz="4" w:space="0" w:color="auto"/>
            </w:tcBorders>
            <w:vAlign w:val="center"/>
            <w:hideMark/>
          </w:tcPr>
          <w:p w14:paraId="293AECED" w14:textId="64042A4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2,355,161 </w:t>
            </w:r>
          </w:p>
        </w:tc>
        <w:tc>
          <w:tcPr>
            <w:tcW w:w="1559" w:type="dxa"/>
            <w:tcBorders>
              <w:bottom w:val="single" w:sz="4" w:space="0" w:color="auto"/>
            </w:tcBorders>
            <w:vAlign w:val="center"/>
            <w:hideMark/>
          </w:tcPr>
          <w:p w14:paraId="549FFA51" w14:textId="6C41914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2,355,061 </w:t>
            </w:r>
          </w:p>
        </w:tc>
        <w:tc>
          <w:tcPr>
            <w:tcW w:w="1701" w:type="dxa"/>
            <w:tcBorders>
              <w:bottom w:val="single" w:sz="4" w:space="0" w:color="auto"/>
            </w:tcBorders>
            <w:vAlign w:val="center"/>
            <w:hideMark/>
          </w:tcPr>
          <w:p w14:paraId="1852D470" w14:textId="3678271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100 </w:t>
            </w:r>
          </w:p>
        </w:tc>
      </w:tr>
      <w:tr w:rsidR="00B81758" w:rsidRPr="00703240" w14:paraId="27EAD125" w14:textId="77777777" w:rsidTr="00B81758">
        <w:trPr>
          <w:trHeight w:val="315"/>
        </w:trPr>
        <w:tc>
          <w:tcPr>
            <w:tcW w:w="608" w:type="dxa"/>
            <w:tcBorders>
              <w:bottom w:val="single" w:sz="4" w:space="0" w:color="auto"/>
            </w:tcBorders>
            <w:vAlign w:val="center"/>
            <w:hideMark/>
          </w:tcPr>
          <w:p w14:paraId="429507B8" w14:textId="24950A2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538</w:t>
            </w:r>
          </w:p>
        </w:tc>
        <w:tc>
          <w:tcPr>
            <w:tcW w:w="3640" w:type="dxa"/>
            <w:tcBorders>
              <w:bottom w:val="single" w:sz="4" w:space="0" w:color="auto"/>
            </w:tcBorders>
            <w:vAlign w:val="center"/>
            <w:hideMark/>
          </w:tcPr>
          <w:p w14:paraId="6A5605EB" w14:textId="4102F03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NOVAUNIVERSITAS</w:t>
            </w:r>
          </w:p>
        </w:tc>
        <w:tc>
          <w:tcPr>
            <w:tcW w:w="1559" w:type="dxa"/>
            <w:tcBorders>
              <w:bottom w:val="single" w:sz="4" w:space="0" w:color="auto"/>
            </w:tcBorders>
            <w:vAlign w:val="center"/>
            <w:hideMark/>
          </w:tcPr>
          <w:p w14:paraId="012DEDAE" w14:textId="03AD3AF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123,181,482 </w:t>
            </w:r>
          </w:p>
        </w:tc>
        <w:tc>
          <w:tcPr>
            <w:tcW w:w="1559" w:type="dxa"/>
            <w:tcBorders>
              <w:bottom w:val="single" w:sz="4" w:space="0" w:color="auto"/>
            </w:tcBorders>
            <w:vAlign w:val="center"/>
            <w:hideMark/>
          </w:tcPr>
          <w:p w14:paraId="5A03CF80" w14:textId="0BAE368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123,222,660 </w:t>
            </w:r>
          </w:p>
        </w:tc>
        <w:tc>
          <w:tcPr>
            <w:tcW w:w="1701" w:type="dxa"/>
            <w:tcBorders>
              <w:bottom w:val="single" w:sz="4" w:space="0" w:color="auto"/>
            </w:tcBorders>
            <w:vAlign w:val="center"/>
            <w:hideMark/>
          </w:tcPr>
          <w:p w14:paraId="5F3C508B" w14:textId="534CE2C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41,178 </w:t>
            </w:r>
          </w:p>
        </w:tc>
      </w:tr>
      <w:tr w:rsidR="00B81758" w:rsidRPr="00703240" w14:paraId="74BA3264" w14:textId="77777777" w:rsidTr="00B81758">
        <w:trPr>
          <w:trHeight w:val="315"/>
        </w:trPr>
        <w:tc>
          <w:tcPr>
            <w:tcW w:w="608" w:type="dxa"/>
            <w:tcBorders>
              <w:top w:val="single" w:sz="4" w:space="0" w:color="auto"/>
              <w:left w:val="single" w:sz="4" w:space="0" w:color="auto"/>
              <w:bottom w:val="single" w:sz="4" w:space="0" w:color="auto"/>
              <w:right w:val="single" w:sz="4" w:space="0" w:color="auto"/>
            </w:tcBorders>
            <w:vAlign w:val="center"/>
          </w:tcPr>
          <w:p w14:paraId="5C973ADD" w14:textId="00C0BC02"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539</w:t>
            </w:r>
          </w:p>
        </w:tc>
        <w:tc>
          <w:tcPr>
            <w:tcW w:w="3640" w:type="dxa"/>
            <w:tcBorders>
              <w:top w:val="single" w:sz="4" w:space="0" w:color="auto"/>
              <w:left w:val="single" w:sz="4" w:space="0" w:color="auto"/>
              <w:bottom w:val="single" w:sz="4" w:space="0" w:color="auto"/>
              <w:right w:val="single" w:sz="4" w:space="0" w:color="auto"/>
            </w:tcBorders>
            <w:vAlign w:val="center"/>
          </w:tcPr>
          <w:p w14:paraId="30BA0568" w14:textId="00BCB1C9"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SISTEMA OPERADOR DE LOS SERVICIOS DE AGUA POTABLE Y ALCANTARILLADO</w:t>
            </w:r>
          </w:p>
        </w:tc>
        <w:tc>
          <w:tcPr>
            <w:tcW w:w="1559" w:type="dxa"/>
            <w:tcBorders>
              <w:top w:val="single" w:sz="4" w:space="0" w:color="auto"/>
              <w:left w:val="single" w:sz="4" w:space="0" w:color="auto"/>
              <w:bottom w:val="single" w:sz="4" w:space="0" w:color="auto"/>
              <w:right w:val="single" w:sz="4" w:space="0" w:color="auto"/>
            </w:tcBorders>
            <w:vAlign w:val="center"/>
          </w:tcPr>
          <w:p w14:paraId="6B6E2771" w14:textId="6FC8A6D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707,291,779 </w:t>
            </w:r>
          </w:p>
        </w:tc>
        <w:tc>
          <w:tcPr>
            <w:tcW w:w="1559" w:type="dxa"/>
            <w:tcBorders>
              <w:top w:val="single" w:sz="4" w:space="0" w:color="auto"/>
              <w:left w:val="single" w:sz="4" w:space="0" w:color="auto"/>
              <w:bottom w:val="single" w:sz="4" w:space="0" w:color="auto"/>
              <w:right w:val="single" w:sz="4" w:space="0" w:color="auto"/>
            </w:tcBorders>
            <w:vAlign w:val="center"/>
          </w:tcPr>
          <w:p w14:paraId="7BEC10E2" w14:textId="65D38F6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707,051,504 </w:t>
            </w:r>
          </w:p>
        </w:tc>
        <w:tc>
          <w:tcPr>
            <w:tcW w:w="1701" w:type="dxa"/>
            <w:tcBorders>
              <w:top w:val="single" w:sz="4" w:space="0" w:color="auto"/>
              <w:left w:val="single" w:sz="4" w:space="0" w:color="auto"/>
              <w:bottom w:val="single" w:sz="4" w:space="0" w:color="auto"/>
              <w:right w:val="single" w:sz="4" w:space="0" w:color="auto"/>
            </w:tcBorders>
            <w:vAlign w:val="center"/>
          </w:tcPr>
          <w:p w14:paraId="2A50B19A" w14:textId="5A61513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240,275 </w:t>
            </w:r>
          </w:p>
        </w:tc>
      </w:tr>
      <w:tr w:rsidR="00B81758" w:rsidRPr="00703240" w14:paraId="646BE569" w14:textId="77777777" w:rsidTr="00B81758">
        <w:trPr>
          <w:trHeight w:val="465"/>
        </w:trPr>
        <w:tc>
          <w:tcPr>
            <w:tcW w:w="608" w:type="dxa"/>
            <w:tcBorders>
              <w:top w:val="single" w:sz="4" w:space="0" w:color="auto"/>
            </w:tcBorders>
            <w:vAlign w:val="center"/>
            <w:hideMark/>
          </w:tcPr>
          <w:p w14:paraId="76663A73" w14:textId="7E0F2CE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540</w:t>
            </w:r>
          </w:p>
        </w:tc>
        <w:tc>
          <w:tcPr>
            <w:tcW w:w="3640" w:type="dxa"/>
            <w:tcBorders>
              <w:top w:val="single" w:sz="4" w:space="0" w:color="auto"/>
            </w:tcBorders>
            <w:vAlign w:val="center"/>
            <w:hideMark/>
          </w:tcPr>
          <w:p w14:paraId="4ADD4EF4" w14:textId="127E97A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SERVICIOS DE SALUD DE OAXACA</w:t>
            </w:r>
          </w:p>
        </w:tc>
        <w:tc>
          <w:tcPr>
            <w:tcW w:w="1559" w:type="dxa"/>
            <w:tcBorders>
              <w:top w:val="single" w:sz="4" w:space="0" w:color="auto"/>
            </w:tcBorders>
            <w:vAlign w:val="center"/>
            <w:hideMark/>
          </w:tcPr>
          <w:p w14:paraId="272AC62D" w14:textId="1FAA27A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7,292,562,237 </w:t>
            </w:r>
          </w:p>
        </w:tc>
        <w:tc>
          <w:tcPr>
            <w:tcW w:w="1559" w:type="dxa"/>
            <w:tcBorders>
              <w:top w:val="single" w:sz="4" w:space="0" w:color="auto"/>
            </w:tcBorders>
            <w:vAlign w:val="center"/>
            <w:hideMark/>
          </w:tcPr>
          <w:p w14:paraId="2F017687" w14:textId="7D76CF6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7,592,628,112 </w:t>
            </w:r>
          </w:p>
        </w:tc>
        <w:tc>
          <w:tcPr>
            <w:tcW w:w="1701" w:type="dxa"/>
            <w:tcBorders>
              <w:top w:val="single" w:sz="4" w:space="0" w:color="auto"/>
            </w:tcBorders>
            <w:vAlign w:val="center"/>
            <w:hideMark/>
          </w:tcPr>
          <w:p w14:paraId="662CEC23" w14:textId="0BD197A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300,065,875 </w:t>
            </w:r>
          </w:p>
        </w:tc>
      </w:tr>
      <w:tr w:rsidR="00B81758" w:rsidRPr="00703240" w14:paraId="5A110CF0" w14:textId="77777777" w:rsidTr="00B81758">
        <w:trPr>
          <w:trHeight w:val="315"/>
        </w:trPr>
        <w:tc>
          <w:tcPr>
            <w:tcW w:w="608" w:type="dxa"/>
            <w:vAlign w:val="center"/>
            <w:hideMark/>
          </w:tcPr>
          <w:p w14:paraId="1A4CE029" w14:textId="1CF24EF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541</w:t>
            </w:r>
          </w:p>
        </w:tc>
        <w:tc>
          <w:tcPr>
            <w:tcW w:w="3640" w:type="dxa"/>
            <w:vAlign w:val="center"/>
            <w:hideMark/>
          </w:tcPr>
          <w:p w14:paraId="124057C5" w14:textId="1410BCB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SISTEMA PARA EL DESARROLLO INTEGRAL DE LA FAMILIA DEL ESTADO DE OAXACA</w:t>
            </w:r>
          </w:p>
        </w:tc>
        <w:tc>
          <w:tcPr>
            <w:tcW w:w="1559" w:type="dxa"/>
            <w:vAlign w:val="center"/>
            <w:hideMark/>
          </w:tcPr>
          <w:p w14:paraId="4973CFFF" w14:textId="05EE7CE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438,261,656 </w:t>
            </w:r>
          </w:p>
        </w:tc>
        <w:tc>
          <w:tcPr>
            <w:tcW w:w="1559" w:type="dxa"/>
            <w:vAlign w:val="center"/>
            <w:hideMark/>
          </w:tcPr>
          <w:p w14:paraId="7AFF42A6" w14:textId="61A533D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369,717,500 </w:t>
            </w:r>
          </w:p>
        </w:tc>
        <w:tc>
          <w:tcPr>
            <w:tcW w:w="1701" w:type="dxa"/>
            <w:vAlign w:val="center"/>
            <w:hideMark/>
          </w:tcPr>
          <w:p w14:paraId="2DACD26B" w14:textId="1DAAD12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68,544,155 </w:t>
            </w:r>
          </w:p>
        </w:tc>
      </w:tr>
      <w:tr w:rsidR="00B81758" w:rsidRPr="00703240" w14:paraId="55C1907C" w14:textId="77777777" w:rsidTr="00B81758">
        <w:trPr>
          <w:trHeight w:val="465"/>
        </w:trPr>
        <w:tc>
          <w:tcPr>
            <w:tcW w:w="608" w:type="dxa"/>
            <w:vAlign w:val="center"/>
            <w:hideMark/>
          </w:tcPr>
          <w:p w14:paraId="5B2A4A9F" w14:textId="7564ADF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542</w:t>
            </w:r>
          </w:p>
        </w:tc>
        <w:tc>
          <w:tcPr>
            <w:tcW w:w="3640" w:type="dxa"/>
            <w:vAlign w:val="center"/>
            <w:hideMark/>
          </w:tcPr>
          <w:p w14:paraId="007DA423" w14:textId="7354AD7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 CHALCATONGO</w:t>
            </w:r>
          </w:p>
        </w:tc>
        <w:tc>
          <w:tcPr>
            <w:tcW w:w="1559" w:type="dxa"/>
            <w:vAlign w:val="center"/>
            <w:hideMark/>
          </w:tcPr>
          <w:p w14:paraId="6F0E752E" w14:textId="26081E4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131,520,502 </w:t>
            </w:r>
          </w:p>
        </w:tc>
        <w:tc>
          <w:tcPr>
            <w:tcW w:w="1559" w:type="dxa"/>
            <w:vAlign w:val="center"/>
            <w:hideMark/>
          </w:tcPr>
          <w:p w14:paraId="18B254D5" w14:textId="7F2F7AE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131,630,976 </w:t>
            </w:r>
          </w:p>
        </w:tc>
        <w:tc>
          <w:tcPr>
            <w:tcW w:w="1701" w:type="dxa"/>
            <w:vAlign w:val="center"/>
            <w:hideMark/>
          </w:tcPr>
          <w:p w14:paraId="0C6D3CC9" w14:textId="18D0304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110,474 </w:t>
            </w:r>
          </w:p>
        </w:tc>
      </w:tr>
      <w:tr w:rsidR="00B81758" w:rsidRPr="00703240" w14:paraId="06F3B5EA" w14:textId="77777777" w:rsidTr="00B81758">
        <w:trPr>
          <w:trHeight w:val="315"/>
        </w:trPr>
        <w:tc>
          <w:tcPr>
            <w:tcW w:w="608" w:type="dxa"/>
            <w:vAlign w:val="center"/>
            <w:hideMark/>
          </w:tcPr>
          <w:p w14:paraId="7DD0B7FD" w14:textId="340FBE5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543</w:t>
            </w:r>
          </w:p>
        </w:tc>
        <w:tc>
          <w:tcPr>
            <w:tcW w:w="3640" w:type="dxa"/>
            <w:vAlign w:val="center"/>
            <w:hideMark/>
          </w:tcPr>
          <w:p w14:paraId="4B2F6809" w14:textId="3B5314C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 LA CAÑADA</w:t>
            </w:r>
          </w:p>
        </w:tc>
        <w:tc>
          <w:tcPr>
            <w:tcW w:w="1559" w:type="dxa"/>
            <w:vAlign w:val="center"/>
            <w:hideMark/>
          </w:tcPr>
          <w:p w14:paraId="74B6F64F" w14:textId="2B93119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127,911,829 </w:t>
            </w:r>
          </w:p>
        </w:tc>
        <w:tc>
          <w:tcPr>
            <w:tcW w:w="1559" w:type="dxa"/>
            <w:vAlign w:val="center"/>
            <w:hideMark/>
          </w:tcPr>
          <w:p w14:paraId="2A143B1F" w14:textId="12D641F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128,506,063 </w:t>
            </w:r>
          </w:p>
        </w:tc>
        <w:tc>
          <w:tcPr>
            <w:tcW w:w="1701" w:type="dxa"/>
            <w:vAlign w:val="center"/>
            <w:hideMark/>
          </w:tcPr>
          <w:p w14:paraId="652CE901" w14:textId="6086B0D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594,234 </w:t>
            </w:r>
          </w:p>
        </w:tc>
      </w:tr>
      <w:tr w:rsidR="00B81758" w:rsidRPr="00703240" w14:paraId="4CA798FB" w14:textId="77777777" w:rsidTr="00B81758">
        <w:trPr>
          <w:trHeight w:val="315"/>
        </w:trPr>
        <w:tc>
          <w:tcPr>
            <w:tcW w:w="608" w:type="dxa"/>
            <w:vAlign w:val="center"/>
            <w:hideMark/>
          </w:tcPr>
          <w:p w14:paraId="4E9690B9" w14:textId="2D1C37F9"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544</w:t>
            </w:r>
          </w:p>
        </w:tc>
        <w:tc>
          <w:tcPr>
            <w:tcW w:w="3640" w:type="dxa"/>
            <w:vAlign w:val="center"/>
            <w:hideMark/>
          </w:tcPr>
          <w:p w14:paraId="013AE453" w14:textId="33B20FE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 LA COSTA</w:t>
            </w:r>
          </w:p>
        </w:tc>
        <w:tc>
          <w:tcPr>
            <w:tcW w:w="1559" w:type="dxa"/>
            <w:vAlign w:val="center"/>
            <w:hideMark/>
          </w:tcPr>
          <w:p w14:paraId="4B55F2D5" w14:textId="383CBA8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105,988,764 </w:t>
            </w:r>
          </w:p>
        </w:tc>
        <w:tc>
          <w:tcPr>
            <w:tcW w:w="1559" w:type="dxa"/>
            <w:vAlign w:val="center"/>
            <w:hideMark/>
          </w:tcPr>
          <w:p w14:paraId="3B51B570" w14:textId="6872815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105,988,764 </w:t>
            </w:r>
          </w:p>
        </w:tc>
        <w:tc>
          <w:tcPr>
            <w:tcW w:w="1701" w:type="dxa"/>
            <w:vAlign w:val="center"/>
            <w:hideMark/>
          </w:tcPr>
          <w:p w14:paraId="48AA69BF" w14:textId="6648F8E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1D36111A" w14:textId="77777777" w:rsidTr="00B81758">
        <w:trPr>
          <w:trHeight w:val="315"/>
        </w:trPr>
        <w:tc>
          <w:tcPr>
            <w:tcW w:w="608" w:type="dxa"/>
            <w:vAlign w:val="center"/>
            <w:hideMark/>
          </w:tcPr>
          <w:p w14:paraId="54A4B1CB" w14:textId="0B4E79B5"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545</w:t>
            </w:r>
          </w:p>
        </w:tc>
        <w:tc>
          <w:tcPr>
            <w:tcW w:w="3640" w:type="dxa"/>
            <w:vAlign w:val="center"/>
            <w:hideMark/>
          </w:tcPr>
          <w:p w14:paraId="4D45A611" w14:textId="78A3532C"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 LA SIERRA JUÁREZ</w:t>
            </w:r>
          </w:p>
        </w:tc>
        <w:tc>
          <w:tcPr>
            <w:tcW w:w="1559" w:type="dxa"/>
            <w:vAlign w:val="center"/>
            <w:hideMark/>
          </w:tcPr>
          <w:p w14:paraId="0400B48B" w14:textId="1740FB7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103,553,406 </w:t>
            </w:r>
          </w:p>
        </w:tc>
        <w:tc>
          <w:tcPr>
            <w:tcW w:w="1559" w:type="dxa"/>
            <w:vAlign w:val="center"/>
            <w:hideMark/>
          </w:tcPr>
          <w:p w14:paraId="2A1AEE39" w14:textId="4528608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103,520,537 </w:t>
            </w:r>
          </w:p>
        </w:tc>
        <w:tc>
          <w:tcPr>
            <w:tcW w:w="1701" w:type="dxa"/>
            <w:vAlign w:val="center"/>
            <w:hideMark/>
          </w:tcPr>
          <w:p w14:paraId="6631BD3F" w14:textId="5733735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32,869 </w:t>
            </w:r>
          </w:p>
        </w:tc>
      </w:tr>
      <w:tr w:rsidR="00B81758" w:rsidRPr="00703240" w14:paraId="2B8731F5" w14:textId="77777777" w:rsidTr="00B81758">
        <w:trPr>
          <w:trHeight w:val="315"/>
        </w:trPr>
        <w:tc>
          <w:tcPr>
            <w:tcW w:w="608" w:type="dxa"/>
            <w:vAlign w:val="center"/>
            <w:hideMark/>
          </w:tcPr>
          <w:p w14:paraId="3E3AC58C" w14:textId="4AB3EDD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546</w:t>
            </w:r>
          </w:p>
        </w:tc>
        <w:tc>
          <w:tcPr>
            <w:tcW w:w="3640" w:type="dxa"/>
            <w:vAlign w:val="center"/>
            <w:hideMark/>
          </w:tcPr>
          <w:p w14:paraId="6FB9610D" w14:textId="54B6F45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 LA SIERRA SUR</w:t>
            </w:r>
          </w:p>
        </w:tc>
        <w:tc>
          <w:tcPr>
            <w:tcW w:w="1559" w:type="dxa"/>
            <w:vAlign w:val="center"/>
            <w:hideMark/>
          </w:tcPr>
          <w:p w14:paraId="35CD1DB8" w14:textId="171288E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344,822,054 </w:t>
            </w:r>
          </w:p>
        </w:tc>
        <w:tc>
          <w:tcPr>
            <w:tcW w:w="1559" w:type="dxa"/>
            <w:vAlign w:val="center"/>
            <w:hideMark/>
          </w:tcPr>
          <w:p w14:paraId="18F9E833" w14:textId="35B9BD0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347,552,284 </w:t>
            </w:r>
          </w:p>
        </w:tc>
        <w:tc>
          <w:tcPr>
            <w:tcW w:w="1701" w:type="dxa"/>
            <w:vAlign w:val="center"/>
            <w:hideMark/>
          </w:tcPr>
          <w:p w14:paraId="464DA386" w14:textId="61BB714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2,730,229 </w:t>
            </w:r>
          </w:p>
        </w:tc>
      </w:tr>
      <w:tr w:rsidR="00B81758" w:rsidRPr="00703240" w14:paraId="075BAC15" w14:textId="77777777" w:rsidTr="00B81758">
        <w:trPr>
          <w:trHeight w:val="315"/>
        </w:trPr>
        <w:tc>
          <w:tcPr>
            <w:tcW w:w="608" w:type="dxa"/>
            <w:vAlign w:val="center"/>
            <w:hideMark/>
          </w:tcPr>
          <w:p w14:paraId="7C945B84" w14:textId="0DD0D2D4"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547</w:t>
            </w:r>
          </w:p>
        </w:tc>
        <w:tc>
          <w:tcPr>
            <w:tcW w:w="3640" w:type="dxa"/>
            <w:vAlign w:val="center"/>
            <w:hideMark/>
          </w:tcPr>
          <w:p w14:paraId="6287DD26" w14:textId="494688B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DEL ISTMO</w:t>
            </w:r>
          </w:p>
        </w:tc>
        <w:tc>
          <w:tcPr>
            <w:tcW w:w="1559" w:type="dxa"/>
            <w:vAlign w:val="center"/>
            <w:hideMark/>
          </w:tcPr>
          <w:p w14:paraId="113BE0EF" w14:textId="6CB6632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334,970,765 </w:t>
            </w:r>
          </w:p>
        </w:tc>
        <w:tc>
          <w:tcPr>
            <w:tcW w:w="1559" w:type="dxa"/>
            <w:vAlign w:val="center"/>
            <w:hideMark/>
          </w:tcPr>
          <w:p w14:paraId="4130FA67" w14:textId="2E546B4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333,796,827 </w:t>
            </w:r>
          </w:p>
        </w:tc>
        <w:tc>
          <w:tcPr>
            <w:tcW w:w="1701" w:type="dxa"/>
            <w:vAlign w:val="center"/>
            <w:hideMark/>
          </w:tcPr>
          <w:p w14:paraId="0F03297F" w14:textId="4DADE08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,173,938 </w:t>
            </w:r>
          </w:p>
        </w:tc>
      </w:tr>
      <w:tr w:rsidR="00B81758" w:rsidRPr="00703240" w14:paraId="733D1F35" w14:textId="77777777" w:rsidTr="00B81758">
        <w:trPr>
          <w:trHeight w:val="315"/>
        </w:trPr>
        <w:tc>
          <w:tcPr>
            <w:tcW w:w="608" w:type="dxa"/>
            <w:vAlign w:val="center"/>
            <w:hideMark/>
          </w:tcPr>
          <w:p w14:paraId="62E544EB" w14:textId="4FD62F6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548</w:t>
            </w:r>
          </w:p>
        </w:tc>
        <w:tc>
          <w:tcPr>
            <w:tcW w:w="3640" w:type="dxa"/>
            <w:vAlign w:val="center"/>
            <w:hideMark/>
          </w:tcPr>
          <w:p w14:paraId="1091DA6B" w14:textId="0736AB7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DEL MAR</w:t>
            </w:r>
          </w:p>
        </w:tc>
        <w:tc>
          <w:tcPr>
            <w:tcW w:w="1559" w:type="dxa"/>
            <w:vAlign w:val="center"/>
            <w:hideMark/>
          </w:tcPr>
          <w:p w14:paraId="4674F5B1" w14:textId="31B50AC4"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520,374,883 </w:t>
            </w:r>
          </w:p>
        </w:tc>
        <w:tc>
          <w:tcPr>
            <w:tcW w:w="1559" w:type="dxa"/>
            <w:vAlign w:val="center"/>
            <w:hideMark/>
          </w:tcPr>
          <w:p w14:paraId="10025155" w14:textId="60C5AA6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526,208,531 </w:t>
            </w:r>
          </w:p>
        </w:tc>
        <w:tc>
          <w:tcPr>
            <w:tcW w:w="1701" w:type="dxa"/>
            <w:vAlign w:val="center"/>
            <w:hideMark/>
          </w:tcPr>
          <w:p w14:paraId="43F6EF0A" w14:textId="3BB8CAD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5,833,648 </w:t>
            </w:r>
          </w:p>
        </w:tc>
      </w:tr>
      <w:tr w:rsidR="00B81758" w:rsidRPr="00703240" w14:paraId="15168BF7" w14:textId="77777777" w:rsidTr="00B81758">
        <w:trPr>
          <w:trHeight w:val="315"/>
        </w:trPr>
        <w:tc>
          <w:tcPr>
            <w:tcW w:w="608" w:type="dxa"/>
            <w:vAlign w:val="center"/>
            <w:hideMark/>
          </w:tcPr>
          <w:p w14:paraId="0AE32686" w14:textId="4FF8DCD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549</w:t>
            </w:r>
          </w:p>
        </w:tc>
        <w:tc>
          <w:tcPr>
            <w:tcW w:w="3640" w:type="dxa"/>
            <w:vAlign w:val="center"/>
            <w:hideMark/>
          </w:tcPr>
          <w:p w14:paraId="4749964E" w14:textId="5D1C148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DEL PAPALOAPAN</w:t>
            </w:r>
          </w:p>
        </w:tc>
        <w:tc>
          <w:tcPr>
            <w:tcW w:w="1559" w:type="dxa"/>
            <w:vAlign w:val="center"/>
            <w:hideMark/>
          </w:tcPr>
          <w:p w14:paraId="6D180DF1" w14:textId="60120CD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225,413,837 </w:t>
            </w:r>
          </w:p>
        </w:tc>
        <w:tc>
          <w:tcPr>
            <w:tcW w:w="1559" w:type="dxa"/>
            <w:vAlign w:val="center"/>
            <w:hideMark/>
          </w:tcPr>
          <w:p w14:paraId="4EDBCE10" w14:textId="6FA4100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224,829,294 </w:t>
            </w:r>
          </w:p>
        </w:tc>
        <w:tc>
          <w:tcPr>
            <w:tcW w:w="1701" w:type="dxa"/>
            <w:vAlign w:val="center"/>
            <w:hideMark/>
          </w:tcPr>
          <w:p w14:paraId="617D0ADC" w14:textId="6549B53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584,542 </w:t>
            </w:r>
          </w:p>
        </w:tc>
      </w:tr>
      <w:tr w:rsidR="00B81758" w:rsidRPr="00703240" w14:paraId="4C9043A4" w14:textId="77777777" w:rsidTr="00B81758">
        <w:trPr>
          <w:trHeight w:val="315"/>
        </w:trPr>
        <w:tc>
          <w:tcPr>
            <w:tcW w:w="608" w:type="dxa"/>
            <w:vAlign w:val="center"/>
            <w:hideMark/>
          </w:tcPr>
          <w:p w14:paraId="1D0447BE" w14:textId="42E56391"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550</w:t>
            </w:r>
          </w:p>
        </w:tc>
        <w:tc>
          <w:tcPr>
            <w:tcW w:w="3640" w:type="dxa"/>
            <w:vAlign w:val="center"/>
            <w:hideMark/>
          </w:tcPr>
          <w:p w14:paraId="484102AA" w14:textId="56DFACD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TECNOLÓGICA DE LA MIXTECA</w:t>
            </w:r>
          </w:p>
        </w:tc>
        <w:tc>
          <w:tcPr>
            <w:tcW w:w="1559" w:type="dxa"/>
            <w:vAlign w:val="center"/>
            <w:hideMark/>
          </w:tcPr>
          <w:p w14:paraId="011007E8" w14:textId="4184AF0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275,299,097 </w:t>
            </w:r>
          </w:p>
        </w:tc>
        <w:tc>
          <w:tcPr>
            <w:tcW w:w="1559" w:type="dxa"/>
            <w:vAlign w:val="center"/>
            <w:hideMark/>
          </w:tcPr>
          <w:p w14:paraId="5F0C0215" w14:textId="3F0DC1B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270,863,680 </w:t>
            </w:r>
          </w:p>
        </w:tc>
        <w:tc>
          <w:tcPr>
            <w:tcW w:w="1701" w:type="dxa"/>
            <w:vAlign w:val="center"/>
            <w:hideMark/>
          </w:tcPr>
          <w:p w14:paraId="6AB8BF50" w14:textId="519004C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4,435,417 </w:t>
            </w:r>
          </w:p>
        </w:tc>
      </w:tr>
      <w:tr w:rsidR="00B81758" w:rsidRPr="00703240" w14:paraId="7E80F3E1" w14:textId="77777777" w:rsidTr="00B81758">
        <w:trPr>
          <w:trHeight w:val="315"/>
        </w:trPr>
        <w:tc>
          <w:tcPr>
            <w:tcW w:w="608" w:type="dxa"/>
            <w:vAlign w:val="center"/>
            <w:hideMark/>
          </w:tcPr>
          <w:p w14:paraId="557FD3C7" w14:textId="0148DB7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551</w:t>
            </w:r>
          </w:p>
        </w:tc>
        <w:tc>
          <w:tcPr>
            <w:tcW w:w="3640" w:type="dxa"/>
            <w:vAlign w:val="center"/>
            <w:hideMark/>
          </w:tcPr>
          <w:p w14:paraId="23EC5408" w14:textId="33DB6CAC"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TECNOLÓGICA DE LA SIERRA SUR DE OAXACA</w:t>
            </w:r>
          </w:p>
        </w:tc>
        <w:tc>
          <w:tcPr>
            <w:tcW w:w="1559" w:type="dxa"/>
            <w:vAlign w:val="center"/>
            <w:hideMark/>
          </w:tcPr>
          <w:p w14:paraId="3C608F79" w14:textId="4CC7B8C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7,544,093 </w:t>
            </w:r>
          </w:p>
        </w:tc>
        <w:tc>
          <w:tcPr>
            <w:tcW w:w="1559" w:type="dxa"/>
            <w:vAlign w:val="center"/>
            <w:hideMark/>
          </w:tcPr>
          <w:p w14:paraId="5F6CE341" w14:textId="1DAF983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7,544,093 </w:t>
            </w:r>
          </w:p>
        </w:tc>
        <w:tc>
          <w:tcPr>
            <w:tcW w:w="1701" w:type="dxa"/>
            <w:vAlign w:val="center"/>
            <w:hideMark/>
          </w:tcPr>
          <w:p w14:paraId="6F572DB2" w14:textId="0DF78C5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3B19F022" w14:textId="77777777" w:rsidTr="00B81758">
        <w:trPr>
          <w:trHeight w:val="315"/>
        </w:trPr>
        <w:tc>
          <w:tcPr>
            <w:tcW w:w="608" w:type="dxa"/>
            <w:vAlign w:val="center"/>
            <w:hideMark/>
          </w:tcPr>
          <w:p w14:paraId="3419066F" w14:textId="69C736E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552</w:t>
            </w:r>
          </w:p>
        </w:tc>
        <w:tc>
          <w:tcPr>
            <w:tcW w:w="3640" w:type="dxa"/>
            <w:vAlign w:val="center"/>
            <w:hideMark/>
          </w:tcPr>
          <w:p w14:paraId="3F18A85E" w14:textId="7AF8F65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TECNOLÓGICA DE LOS VALLES CENTRALES DE OAXACA</w:t>
            </w:r>
          </w:p>
        </w:tc>
        <w:tc>
          <w:tcPr>
            <w:tcW w:w="1559" w:type="dxa"/>
            <w:vAlign w:val="center"/>
            <w:hideMark/>
          </w:tcPr>
          <w:p w14:paraId="2FFFE209" w14:textId="62BC45F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83,406,137 </w:t>
            </w:r>
          </w:p>
        </w:tc>
        <w:tc>
          <w:tcPr>
            <w:tcW w:w="1559" w:type="dxa"/>
            <w:vAlign w:val="center"/>
            <w:hideMark/>
          </w:tcPr>
          <w:p w14:paraId="068F3C7A" w14:textId="62E1D55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82,666,002 </w:t>
            </w:r>
          </w:p>
        </w:tc>
        <w:tc>
          <w:tcPr>
            <w:tcW w:w="1701" w:type="dxa"/>
            <w:vAlign w:val="center"/>
            <w:hideMark/>
          </w:tcPr>
          <w:p w14:paraId="400FD98E" w14:textId="7750222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740,135 </w:t>
            </w:r>
          </w:p>
        </w:tc>
      </w:tr>
      <w:tr w:rsidR="00B81758" w:rsidRPr="00703240" w14:paraId="0CB2EC1F" w14:textId="77777777" w:rsidTr="00B81758">
        <w:trPr>
          <w:trHeight w:val="465"/>
        </w:trPr>
        <w:tc>
          <w:tcPr>
            <w:tcW w:w="608" w:type="dxa"/>
            <w:tcBorders>
              <w:bottom w:val="single" w:sz="4" w:space="0" w:color="auto"/>
            </w:tcBorders>
            <w:vAlign w:val="center"/>
            <w:hideMark/>
          </w:tcPr>
          <w:p w14:paraId="6D1E1021" w14:textId="582D282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554</w:t>
            </w:r>
          </w:p>
        </w:tc>
        <w:tc>
          <w:tcPr>
            <w:tcW w:w="3640" w:type="dxa"/>
            <w:tcBorders>
              <w:bottom w:val="single" w:sz="4" w:space="0" w:color="auto"/>
            </w:tcBorders>
            <w:vAlign w:val="center"/>
            <w:hideMark/>
          </w:tcPr>
          <w:p w14:paraId="355DC2A4" w14:textId="0C3282E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DEFENSORÍA PÚBLICA DEL ESTADO DE OAXACA</w:t>
            </w:r>
          </w:p>
        </w:tc>
        <w:tc>
          <w:tcPr>
            <w:tcW w:w="1559" w:type="dxa"/>
            <w:tcBorders>
              <w:bottom w:val="single" w:sz="4" w:space="0" w:color="auto"/>
            </w:tcBorders>
            <w:vAlign w:val="center"/>
            <w:hideMark/>
          </w:tcPr>
          <w:p w14:paraId="6900E2C5" w14:textId="0BCA30C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2,925,395 </w:t>
            </w:r>
          </w:p>
        </w:tc>
        <w:tc>
          <w:tcPr>
            <w:tcW w:w="1559" w:type="dxa"/>
            <w:tcBorders>
              <w:bottom w:val="single" w:sz="4" w:space="0" w:color="auto"/>
            </w:tcBorders>
            <w:vAlign w:val="center"/>
            <w:hideMark/>
          </w:tcPr>
          <w:p w14:paraId="62088D8F" w14:textId="36470DCC"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2,371,248 </w:t>
            </w:r>
          </w:p>
        </w:tc>
        <w:tc>
          <w:tcPr>
            <w:tcW w:w="1701" w:type="dxa"/>
            <w:tcBorders>
              <w:bottom w:val="single" w:sz="4" w:space="0" w:color="auto"/>
            </w:tcBorders>
            <w:vAlign w:val="center"/>
            <w:hideMark/>
          </w:tcPr>
          <w:p w14:paraId="7D2B99A9" w14:textId="440F833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554,147 </w:t>
            </w:r>
          </w:p>
        </w:tc>
      </w:tr>
      <w:tr w:rsidR="00B81758" w:rsidRPr="00703240" w14:paraId="3360DC56" w14:textId="77777777" w:rsidTr="00B81758">
        <w:trPr>
          <w:trHeight w:val="315"/>
        </w:trPr>
        <w:tc>
          <w:tcPr>
            <w:tcW w:w="608" w:type="dxa"/>
            <w:tcBorders>
              <w:bottom w:val="single" w:sz="4" w:space="0" w:color="auto"/>
            </w:tcBorders>
            <w:vAlign w:val="center"/>
            <w:hideMark/>
          </w:tcPr>
          <w:p w14:paraId="47192153" w14:textId="1AB60C0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555</w:t>
            </w:r>
          </w:p>
        </w:tc>
        <w:tc>
          <w:tcPr>
            <w:tcW w:w="3640" w:type="dxa"/>
            <w:tcBorders>
              <w:bottom w:val="single" w:sz="4" w:space="0" w:color="auto"/>
            </w:tcBorders>
            <w:vAlign w:val="center"/>
            <w:hideMark/>
          </w:tcPr>
          <w:p w14:paraId="2A20529B" w14:textId="6459A00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OAXAQUEÑO DEL EMPRENDEDOR Y DE LA COMPETITIVIDAD</w:t>
            </w:r>
          </w:p>
        </w:tc>
        <w:tc>
          <w:tcPr>
            <w:tcW w:w="1559" w:type="dxa"/>
            <w:tcBorders>
              <w:bottom w:val="single" w:sz="4" w:space="0" w:color="auto"/>
            </w:tcBorders>
            <w:vAlign w:val="center"/>
            <w:hideMark/>
          </w:tcPr>
          <w:p w14:paraId="350DDBE7" w14:textId="48D4083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545,828 </w:t>
            </w:r>
          </w:p>
        </w:tc>
        <w:tc>
          <w:tcPr>
            <w:tcW w:w="1559" w:type="dxa"/>
            <w:tcBorders>
              <w:bottom w:val="single" w:sz="4" w:space="0" w:color="auto"/>
            </w:tcBorders>
            <w:vAlign w:val="center"/>
            <w:hideMark/>
          </w:tcPr>
          <w:p w14:paraId="6FB9ED5B" w14:textId="494881C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c>
          <w:tcPr>
            <w:tcW w:w="1701" w:type="dxa"/>
            <w:tcBorders>
              <w:bottom w:val="single" w:sz="4" w:space="0" w:color="auto"/>
            </w:tcBorders>
            <w:vAlign w:val="center"/>
            <w:hideMark/>
          </w:tcPr>
          <w:p w14:paraId="4AD39DFD" w14:textId="0E30FB3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545,828 </w:t>
            </w:r>
          </w:p>
        </w:tc>
      </w:tr>
      <w:tr w:rsidR="00B81758" w:rsidRPr="00703240" w14:paraId="229A7756" w14:textId="77777777" w:rsidTr="00B81758">
        <w:trPr>
          <w:trHeight w:val="315"/>
        </w:trPr>
        <w:tc>
          <w:tcPr>
            <w:tcW w:w="608" w:type="dxa"/>
            <w:tcBorders>
              <w:top w:val="single" w:sz="4" w:space="0" w:color="auto"/>
              <w:left w:val="single" w:sz="4" w:space="0" w:color="auto"/>
              <w:bottom w:val="single" w:sz="4" w:space="0" w:color="auto"/>
              <w:right w:val="single" w:sz="4" w:space="0" w:color="auto"/>
            </w:tcBorders>
            <w:vAlign w:val="center"/>
          </w:tcPr>
          <w:p w14:paraId="050ED175" w14:textId="545935A9"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558</w:t>
            </w:r>
          </w:p>
        </w:tc>
        <w:tc>
          <w:tcPr>
            <w:tcW w:w="3640" w:type="dxa"/>
            <w:tcBorders>
              <w:top w:val="single" w:sz="4" w:space="0" w:color="auto"/>
              <w:left w:val="single" w:sz="4" w:space="0" w:color="auto"/>
              <w:bottom w:val="single" w:sz="4" w:space="0" w:color="auto"/>
              <w:right w:val="single" w:sz="4" w:space="0" w:color="auto"/>
            </w:tcBorders>
            <w:vAlign w:val="center"/>
          </w:tcPr>
          <w:p w14:paraId="24862649" w14:textId="45C4CED6"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INSTITUTO DE LA FUNCIÓN REGISTRAL DEL ESTADO DE OAXACA</w:t>
            </w:r>
          </w:p>
        </w:tc>
        <w:tc>
          <w:tcPr>
            <w:tcW w:w="1559" w:type="dxa"/>
            <w:tcBorders>
              <w:top w:val="single" w:sz="4" w:space="0" w:color="auto"/>
              <w:left w:val="single" w:sz="4" w:space="0" w:color="auto"/>
              <w:bottom w:val="single" w:sz="4" w:space="0" w:color="auto"/>
              <w:right w:val="single" w:sz="4" w:space="0" w:color="auto"/>
            </w:tcBorders>
            <w:vAlign w:val="center"/>
          </w:tcPr>
          <w:p w14:paraId="49777B83" w14:textId="46D807F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30,841,293 </w:t>
            </w:r>
          </w:p>
        </w:tc>
        <w:tc>
          <w:tcPr>
            <w:tcW w:w="1559" w:type="dxa"/>
            <w:tcBorders>
              <w:top w:val="single" w:sz="4" w:space="0" w:color="auto"/>
              <w:left w:val="single" w:sz="4" w:space="0" w:color="auto"/>
              <w:bottom w:val="single" w:sz="4" w:space="0" w:color="auto"/>
              <w:right w:val="single" w:sz="4" w:space="0" w:color="auto"/>
            </w:tcBorders>
            <w:vAlign w:val="center"/>
          </w:tcPr>
          <w:p w14:paraId="07CA24E3" w14:textId="1A17EB2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30,841,293 </w:t>
            </w:r>
          </w:p>
        </w:tc>
        <w:tc>
          <w:tcPr>
            <w:tcW w:w="1701" w:type="dxa"/>
            <w:tcBorders>
              <w:top w:val="single" w:sz="4" w:space="0" w:color="auto"/>
              <w:left w:val="single" w:sz="4" w:space="0" w:color="auto"/>
              <w:bottom w:val="single" w:sz="4" w:space="0" w:color="auto"/>
              <w:right w:val="single" w:sz="4" w:space="0" w:color="auto"/>
            </w:tcBorders>
            <w:vAlign w:val="center"/>
          </w:tcPr>
          <w:p w14:paraId="70F5D933" w14:textId="324884C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373F2720" w14:textId="77777777" w:rsidTr="00B81758">
        <w:trPr>
          <w:trHeight w:val="465"/>
        </w:trPr>
        <w:tc>
          <w:tcPr>
            <w:tcW w:w="608" w:type="dxa"/>
            <w:tcBorders>
              <w:top w:val="single" w:sz="4" w:space="0" w:color="auto"/>
            </w:tcBorders>
            <w:vAlign w:val="center"/>
            <w:hideMark/>
          </w:tcPr>
          <w:p w14:paraId="25F19886" w14:textId="6809137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lastRenderedPageBreak/>
              <w:t>559</w:t>
            </w:r>
          </w:p>
        </w:tc>
        <w:tc>
          <w:tcPr>
            <w:tcW w:w="3640" w:type="dxa"/>
            <w:tcBorders>
              <w:top w:val="single" w:sz="4" w:space="0" w:color="auto"/>
            </w:tcBorders>
            <w:vAlign w:val="center"/>
            <w:hideMark/>
          </w:tcPr>
          <w:p w14:paraId="407518E2" w14:textId="0D90592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SECRETARÍA EJECUTIVA DEL SISTEMA ESTATAL DE COMBATE A LA CORRUPCIÓN</w:t>
            </w:r>
          </w:p>
        </w:tc>
        <w:tc>
          <w:tcPr>
            <w:tcW w:w="1559" w:type="dxa"/>
            <w:tcBorders>
              <w:top w:val="single" w:sz="4" w:space="0" w:color="auto"/>
            </w:tcBorders>
            <w:vAlign w:val="center"/>
            <w:hideMark/>
          </w:tcPr>
          <w:p w14:paraId="67486586" w14:textId="45DCE4B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825,832 </w:t>
            </w:r>
          </w:p>
        </w:tc>
        <w:tc>
          <w:tcPr>
            <w:tcW w:w="1559" w:type="dxa"/>
            <w:tcBorders>
              <w:top w:val="single" w:sz="4" w:space="0" w:color="auto"/>
            </w:tcBorders>
            <w:vAlign w:val="center"/>
            <w:hideMark/>
          </w:tcPr>
          <w:p w14:paraId="5F6BB433" w14:textId="101A0C8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825,355 </w:t>
            </w:r>
          </w:p>
        </w:tc>
        <w:tc>
          <w:tcPr>
            <w:tcW w:w="1701" w:type="dxa"/>
            <w:tcBorders>
              <w:top w:val="single" w:sz="4" w:space="0" w:color="auto"/>
            </w:tcBorders>
            <w:vAlign w:val="center"/>
            <w:hideMark/>
          </w:tcPr>
          <w:p w14:paraId="41ECDF4B" w14:textId="764FFD3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477 </w:t>
            </w:r>
          </w:p>
        </w:tc>
      </w:tr>
      <w:tr w:rsidR="00B81758" w:rsidRPr="00703240" w14:paraId="13B9EF38" w14:textId="77777777" w:rsidTr="00B81758">
        <w:trPr>
          <w:trHeight w:val="315"/>
        </w:trPr>
        <w:tc>
          <w:tcPr>
            <w:tcW w:w="608" w:type="dxa"/>
            <w:vAlign w:val="center"/>
            <w:hideMark/>
          </w:tcPr>
          <w:p w14:paraId="0CCCB92A" w14:textId="5137CFA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561</w:t>
            </w:r>
          </w:p>
        </w:tc>
        <w:tc>
          <w:tcPr>
            <w:tcW w:w="3640" w:type="dxa"/>
            <w:vAlign w:val="center"/>
            <w:hideMark/>
          </w:tcPr>
          <w:p w14:paraId="24E83F20" w14:textId="6963A14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ORGANISMO OPERADOR ENCARGADO DE LA GESTIÓN Y MANEJO INTEGRAL DE LOS RESIDUOS SÓLIDOS URBANOS Y DE MANEJO ESPECIAL DEL ESTADO DE OAXACA</w:t>
            </w:r>
          </w:p>
        </w:tc>
        <w:tc>
          <w:tcPr>
            <w:tcW w:w="1559" w:type="dxa"/>
            <w:vAlign w:val="center"/>
            <w:hideMark/>
          </w:tcPr>
          <w:p w14:paraId="7CCA714F" w14:textId="5D90C1A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952,438 </w:t>
            </w:r>
          </w:p>
        </w:tc>
        <w:tc>
          <w:tcPr>
            <w:tcW w:w="1559" w:type="dxa"/>
            <w:vAlign w:val="center"/>
            <w:hideMark/>
          </w:tcPr>
          <w:p w14:paraId="7D69D6DC" w14:textId="379924CD"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952,438 </w:t>
            </w:r>
          </w:p>
        </w:tc>
        <w:tc>
          <w:tcPr>
            <w:tcW w:w="1701" w:type="dxa"/>
            <w:vAlign w:val="center"/>
            <w:hideMark/>
          </w:tcPr>
          <w:p w14:paraId="6064BD2A" w14:textId="4B83838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113D3CF6" w14:textId="77777777" w:rsidTr="00B81758">
        <w:trPr>
          <w:trHeight w:val="465"/>
        </w:trPr>
        <w:tc>
          <w:tcPr>
            <w:tcW w:w="608" w:type="dxa"/>
            <w:vAlign w:val="center"/>
            <w:hideMark/>
          </w:tcPr>
          <w:p w14:paraId="5F1AED97" w14:textId="553C991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562</w:t>
            </w:r>
          </w:p>
        </w:tc>
        <w:tc>
          <w:tcPr>
            <w:tcW w:w="3640" w:type="dxa"/>
            <w:vAlign w:val="center"/>
            <w:hideMark/>
          </w:tcPr>
          <w:p w14:paraId="2719A72D" w14:textId="162B062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COORDINACIÓN DE DELEGADOS DE PAZ SOCIAL</w:t>
            </w:r>
          </w:p>
        </w:tc>
        <w:tc>
          <w:tcPr>
            <w:tcW w:w="1559" w:type="dxa"/>
            <w:vAlign w:val="center"/>
            <w:hideMark/>
          </w:tcPr>
          <w:p w14:paraId="1E2F43B7" w14:textId="77A127A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1,775,556 </w:t>
            </w:r>
          </w:p>
        </w:tc>
        <w:tc>
          <w:tcPr>
            <w:tcW w:w="1559" w:type="dxa"/>
            <w:vAlign w:val="center"/>
            <w:hideMark/>
          </w:tcPr>
          <w:p w14:paraId="16457935" w14:textId="046FDC7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1,775,556 </w:t>
            </w:r>
          </w:p>
        </w:tc>
        <w:tc>
          <w:tcPr>
            <w:tcW w:w="1701" w:type="dxa"/>
            <w:vAlign w:val="center"/>
            <w:hideMark/>
          </w:tcPr>
          <w:p w14:paraId="0247A2CD" w14:textId="5BB03A6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600B80CC" w14:textId="77777777" w:rsidTr="00B81758">
        <w:trPr>
          <w:trHeight w:val="690"/>
        </w:trPr>
        <w:tc>
          <w:tcPr>
            <w:tcW w:w="608" w:type="dxa"/>
            <w:vAlign w:val="center"/>
            <w:hideMark/>
          </w:tcPr>
          <w:p w14:paraId="75585C78" w14:textId="6A51DCD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563</w:t>
            </w:r>
          </w:p>
        </w:tc>
        <w:tc>
          <w:tcPr>
            <w:tcW w:w="3640" w:type="dxa"/>
            <w:vAlign w:val="center"/>
            <w:hideMark/>
          </w:tcPr>
          <w:p w14:paraId="59E053CA" w14:textId="61764A09"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TELEBACHILLERATO COMUNITARIO DEL ESTADO DE OAXACA</w:t>
            </w:r>
          </w:p>
        </w:tc>
        <w:tc>
          <w:tcPr>
            <w:tcW w:w="1559" w:type="dxa"/>
            <w:vAlign w:val="center"/>
            <w:hideMark/>
          </w:tcPr>
          <w:p w14:paraId="0DFB5151" w14:textId="05335E4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7,680,866 </w:t>
            </w:r>
          </w:p>
        </w:tc>
        <w:tc>
          <w:tcPr>
            <w:tcW w:w="1559" w:type="dxa"/>
            <w:vAlign w:val="center"/>
            <w:hideMark/>
          </w:tcPr>
          <w:p w14:paraId="7D6B373C" w14:textId="48609B9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6,953,857 </w:t>
            </w:r>
          </w:p>
        </w:tc>
        <w:tc>
          <w:tcPr>
            <w:tcW w:w="1701" w:type="dxa"/>
            <w:vAlign w:val="center"/>
            <w:hideMark/>
          </w:tcPr>
          <w:p w14:paraId="1532FC73" w14:textId="18FB5D5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727,009 </w:t>
            </w:r>
          </w:p>
        </w:tc>
      </w:tr>
      <w:tr w:rsidR="00B81758" w:rsidRPr="00703240" w14:paraId="49DB6D06" w14:textId="77777777" w:rsidTr="00B81758">
        <w:trPr>
          <w:trHeight w:val="315"/>
        </w:trPr>
        <w:tc>
          <w:tcPr>
            <w:tcW w:w="608" w:type="dxa"/>
            <w:vAlign w:val="center"/>
            <w:hideMark/>
          </w:tcPr>
          <w:p w14:paraId="3458F4B7" w14:textId="3DC2B23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565</w:t>
            </w:r>
          </w:p>
        </w:tc>
        <w:tc>
          <w:tcPr>
            <w:tcW w:w="3640" w:type="dxa"/>
            <w:vAlign w:val="center"/>
            <w:hideMark/>
          </w:tcPr>
          <w:p w14:paraId="53B0EBD1" w14:textId="0318ABE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INSTITUTO DEL DEPORTE</w:t>
            </w:r>
          </w:p>
        </w:tc>
        <w:tc>
          <w:tcPr>
            <w:tcW w:w="1559" w:type="dxa"/>
            <w:vAlign w:val="center"/>
            <w:hideMark/>
          </w:tcPr>
          <w:p w14:paraId="45539AE0" w14:textId="754BE53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5,296,816 </w:t>
            </w:r>
          </w:p>
        </w:tc>
        <w:tc>
          <w:tcPr>
            <w:tcW w:w="1559" w:type="dxa"/>
            <w:vAlign w:val="center"/>
            <w:hideMark/>
          </w:tcPr>
          <w:p w14:paraId="33695712" w14:textId="668632E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5,296,816 </w:t>
            </w:r>
          </w:p>
        </w:tc>
        <w:tc>
          <w:tcPr>
            <w:tcW w:w="1701" w:type="dxa"/>
            <w:vAlign w:val="center"/>
            <w:hideMark/>
          </w:tcPr>
          <w:p w14:paraId="6B3E2341" w14:textId="54DF2315"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   </w:t>
            </w:r>
          </w:p>
        </w:tc>
      </w:tr>
      <w:tr w:rsidR="00B81758" w:rsidRPr="00703240" w14:paraId="74296FEE" w14:textId="77777777" w:rsidTr="00B81758">
        <w:trPr>
          <w:trHeight w:val="315"/>
        </w:trPr>
        <w:tc>
          <w:tcPr>
            <w:tcW w:w="608" w:type="dxa"/>
            <w:vAlign w:val="center"/>
            <w:hideMark/>
          </w:tcPr>
          <w:p w14:paraId="01F25520" w14:textId="40E4709C"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568</w:t>
            </w:r>
          </w:p>
        </w:tc>
        <w:tc>
          <w:tcPr>
            <w:tcW w:w="3640" w:type="dxa"/>
            <w:vAlign w:val="center"/>
            <w:hideMark/>
          </w:tcPr>
          <w:p w14:paraId="48B86D37" w14:textId="03B4C0F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SISTEMA DE TRANSPORTE COLECTIVO METROPOLITANO CITYBUS OAXACA</w:t>
            </w:r>
          </w:p>
        </w:tc>
        <w:tc>
          <w:tcPr>
            <w:tcW w:w="1559" w:type="dxa"/>
            <w:vAlign w:val="center"/>
            <w:hideMark/>
          </w:tcPr>
          <w:p w14:paraId="6642A07C" w14:textId="7C7D462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12,984,904 </w:t>
            </w:r>
          </w:p>
        </w:tc>
        <w:tc>
          <w:tcPr>
            <w:tcW w:w="1559" w:type="dxa"/>
            <w:vAlign w:val="center"/>
            <w:hideMark/>
          </w:tcPr>
          <w:p w14:paraId="2513AD29" w14:textId="4678DBD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131,664,120 </w:t>
            </w:r>
          </w:p>
        </w:tc>
        <w:tc>
          <w:tcPr>
            <w:tcW w:w="1701" w:type="dxa"/>
            <w:vAlign w:val="center"/>
            <w:hideMark/>
          </w:tcPr>
          <w:p w14:paraId="7EE6B7E3" w14:textId="1095919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118,679,217 </w:t>
            </w:r>
          </w:p>
        </w:tc>
      </w:tr>
      <w:tr w:rsidR="00B81758" w:rsidRPr="00703240" w14:paraId="2EC03A10" w14:textId="77777777" w:rsidTr="00B81758">
        <w:trPr>
          <w:trHeight w:val="315"/>
        </w:trPr>
        <w:tc>
          <w:tcPr>
            <w:tcW w:w="608" w:type="dxa"/>
            <w:vAlign w:val="center"/>
            <w:hideMark/>
          </w:tcPr>
          <w:p w14:paraId="74B7F006" w14:textId="743C054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569</w:t>
            </w:r>
          </w:p>
        </w:tc>
        <w:tc>
          <w:tcPr>
            <w:tcW w:w="3640" w:type="dxa"/>
            <w:vAlign w:val="center"/>
            <w:hideMark/>
          </w:tcPr>
          <w:p w14:paraId="4F800C0B" w14:textId="4114603F"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POLITÉCNICA DE NOCHIXTLÁN ABRAHAM CASTELLANOS</w:t>
            </w:r>
          </w:p>
        </w:tc>
        <w:tc>
          <w:tcPr>
            <w:tcW w:w="1559" w:type="dxa"/>
            <w:vAlign w:val="center"/>
            <w:hideMark/>
          </w:tcPr>
          <w:p w14:paraId="7E5AD131" w14:textId="0BC9350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4,002,985 </w:t>
            </w:r>
          </w:p>
        </w:tc>
        <w:tc>
          <w:tcPr>
            <w:tcW w:w="1559" w:type="dxa"/>
            <w:vAlign w:val="center"/>
            <w:hideMark/>
          </w:tcPr>
          <w:p w14:paraId="7D1844C6" w14:textId="7967A2B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3,679,327 </w:t>
            </w:r>
          </w:p>
        </w:tc>
        <w:tc>
          <w:tcPr>
            <w:tcW w:w="1701" w:type="dxa"/>
            <w:vAlign w:val="center"/>
            <w:hideMark/>
          </w:tcPr>
          <w:p w14:paraId="2713696D" w14:textId="13C3128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323,658 </w:t>
            </w:r>
          </w:p>
        </w:tc>
      </w:tr>
      <w:tr w:rsidR="00B81758" w:rsidRPr="00703240" w14:paraId="62DE10D0" w14:textId="77777777" w:rsidTr="00B81758">
        <w:trPr>
          <w:trHeight w:val="465"/>
        </w:trPr>
        <w:tc>
          <w:tcPr>
            <w:tcW w:w="608" w:type="dxa"/>
            <w:tcBorders>
              <w:bottom w:val="single" w:sz="4" w:space="0" w:color="auto"/>
            </w:tcBorders>
            <w:vAlign w:val="center"/>
            <w:hideMark/>
          </w:tcPr>
          <w:p w14:paraId="1F804BE2" w14:textId="23FA53EB"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570</w:t>
            </w:r>
          </w:p>
        </w:tc>
        <w:tc>
          <w:tcPr>
            <w:tcW w:w="3640" w:type="dxa"/>
            <w:tcBorders>
              <w:bottom w:val="single" w:sz="4" w:space="0" w:color="auto"/>
            </w:tcBorders>
            <w:vAlign w:val="center"/>
            <w:hideMark/>
          </w:tcPr>
          <w:p w14:paraId="17EBEF4D" w14:textId="170EE1E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UNIVERSIDAD AUTÓNOMA COMUNAL DE OAXACA</w:t>
            </w:r>
          </w:p>
        </w:tc>
        <w:tc>
          <w:tcPr>
            <w:tcW w:w="1559" w:type="dxa"/>
            <w:tcBorders>
              <w:bottom w:val="single" w:sz="4" w:space="0" w:color="auto"/>
            </w:tcBorders>
            <w:vAlign w:val="center"/>
            <w:hideMark/>
          </w:tcPr>
          <w:p w14:paraId="51481A6A" w14:textId="2F3E4A08" w:rsidR="00B81758" w:rsidRPr="00703240" w:rsidRDefault="006C7F29"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0</w:t>
            </w:r>
            <w:r w:rsidR="00B81758" w:rsidRPr="00703240">
              <w:rPr>
                <w:rFonts w:ascii="Montserrat" w:eastAsia="Times New Roman" w:hAnsi="Montserrat" w:cs="Arial"/>
                <w:sz w:val="20"/>
                <w:szCs w:val="20"/>
              </w:rPr>
              <w:t xml:space="preserve">  </w:t>
            </w:r>
          </w:p>
        </w:tc>
        <w:tc>
          <w:tcPr>
            <w:tcW w:w="1559" w:type="dxa"/>
            <w:tcBorders>
              <w:bottom w:val="single" w:sz="4" w:space="0" w:color="auto"/>
            </w:tcBorders>
            <w:vAlign w:val="center"/>
            <w:hideMark/>
          </w:tcPr>
          <w:p w14:paraId="562A2C3F" w14:textId="0039EFA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3,772,306 </w:t>
            </w:r>
          </w:p>
        </w:tc>
        <w:tc>
          <w:tcPr>
            <w:tcW w:w="1701" w:type="dxa"/>
            <w:tcBorders>
              <w:bottom w:val="single" w:sz="4" w:space="0" w:color="auto"/>
            </w:tcBorders>
            <w:vAlign w:val="center"/>
            <w:hideMark/>
          </w:tcPr>
          <w:p w14:paraId="2AF061A0" w14:textId="277FB88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3,772,306 </w:t>
            </w:r>
          </w:p>
        </w:tc>
      </w:tr>
      <w:tr w:rsidR="00B81758" w:rsidRPr="00703240" w14:paraId="72C13042" w14:textId="77777777" w:rsidTr="00B81758">
        <w:trPr>
          <w:trHeight w:val="465"/>
        </w:trPr>
        <w:tc>
          <w:tcPr>
            <w:tcW w:w="608" w:type="dxa"/>
            <w:tcBorders>
              <w:bottom w:val="single" w:sz="4" w:space="0" w:color="auto"/>
            </w:tcBorders>
            <w:vAlign w:val="center"/>
            <w:hideMark/>
          </w:tcPr>
          <w:p w14:paraId="7C37E5A8" w14:textId="43298BD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571</w:t>
            </w:r>
          </w:p>
        </w:tc>
        <w:tc>
          <w:tcPr>
            <w:tcW w:w="3640" w:type="dxa"/>
            <w:tcBorders>
              <w:bottom w:val="single" w:sz="4" w:space="0" w:color="auto"/>
            </w:tcBorders>
            <w:vAlign w:val="center"/>
            <w:hideMark/>
          </w:tcPr>
          <w:p w14:paraId="07726608" w14:textId="2E85A345"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ESTATAL DE BÚSQUEDA DE PERSONAS DESAPARECIDAS PARA EL ESTADO DE OAXACA</w:t>
            </w:r>
          </w:p>
        </w:tc>
        <w:tc>
          <w:tcPr>
            <w:tcW w:w="1559" w:type="dxa"/>
            <w:tcBorders>
              <w:bottom w:val="single" w:sz="4" w:space="0" w:color="auto"/>
            </w:tcBorders>
            <w:vAlign w:val="center"/>
            <w:hideMark/>
          </w:tcPr>
          <w:p w14:paraId="4AC0E818" w14:textId="7BF4555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14,070,549 </w:t>
            </w:r>
          </w:p>
        </w:tc>
        <w:tc>
          <w:tcPr>
            <w:tcW w:w="1559" w:type="dxa"/>
            <w:tcBorders>
              <w:bottom w:val="single" w:sz="4" w:space="0" w:color="auto"/>
            </w:tcBorders>
            <w:vAlign w:val="center"/>
            <w:hideMark/>
          </w:tcPr>
          <w:p w14:paraId="6594BA7B" w14:textId="2F5BEB5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14,070,549 </w:t>
            </w:r>
          </w:p>
        </w:tc>
        <w:tc>
          <w:tcPr>
            <w:tcW w:w="1701" w:type="dxa"/>
            <w:tcBorders>
              <w:bottom w:val="single" w:sz="4" w:space="0" w:color="auto"/>
            </w:tcBorders>
            <w:vAlign w:val="center"/>
            <w:hideMark/>
          </w:tcPr>
          <w:p w14:paraId="15C2F1C1" w14:textId="3E3DCB3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0</w:t>
            </w:r>
          </w:p>
        </w:tc>
      </w:tr>
      <w:tr w:rsidR="00B81758" w:rsidRPr="00703240" w14:paraId="5894C8D7" w14:textId="77777777" w:rsidTr="00B81758">
        <w:trPr>
          <w:trHeight w:val="465"/>
        </w:trPr>
        <w:tc>
          <w:tcPr>
            <w:tcW w:w="608" w:type="dxa"/>
            <w:tcBorders>
              <w:top w:val="single" w:sz="4" w:space="0" w:color="auto"/>
              <w:left w:val="single" w:sz="4" w:space="0" w:color="auto"/>
              <w:bottom w:val="single" w:sz="4" w:space="0" w:color="auto"/>
              <w:right w:val="single" w:sz="4" w:space="0" w:color="auto"/>
            </w:tcBorders>
            <w:vAlign w:val="center"/>
          </w:tcPr>
          <w:p w14:paraId="407C0787" w14:textId="6A0964A8"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572</w:t>
            </w:r>
          </w:p>
        </w:tc>
        <w:tc>
          <w:tcPr>
            <w:tcW w:w="3640" w:type="dxa"/>
            <w:tcBorders>
              <w:top w:val="single" w:sz="4" w:space="0" w:color="auto"/>
              <w:left w:val="single" w:sz="4" w:space="0" w:color="auto"/>
              <w:bottom w:val="single" w:sz="4" w:space="0" w:color="auto"/>
              <w:right w:val="single" w:sz="4" w:space="0" w:color="auto"/>
            </w:tcBorders>
            <w:vAlign w:val="center"/>
          </w:tcPr>
          <w:p w14:paraId="7139A1AD" w14:textId="6BE1AE7B" w:rsidR="00B81758" w:rsidRPr="00703240" w:rsidRDefault="00B81758" w:rsidP="00B81758">
            <w:pPr>
              <w:tabs>
                <w:tab w:val="left" w:pos="7260"/>
              </w:tabs>
              <w:rPr>
                <w:rFonts w:ascii="Montserrat" w:hAnsi="Montserrat"/>
                <w:sz w:val="20"/>
                <w:szCs w:val="20"/>
              </w:rPr>
            </w:pPr>
            <w:r w:rsidRPr="00703240">
              <w:rPr>
                <w:rFonts w:ascii="Montserrat" w:hAnsi="Montserrat" w:cs="Calibri"/>
                <w:color w:val="000000"/>
                <w:sz w:val="20"/>
                <w:szCs w:val="20"/>
              </w:rPr>
              <w:t>DIRECCIÓN GENERAL DEL HANGAR OFICIAL DEL GOBIERNO DEL ESTADO</w:t>
            </w:r>
          </w:p>
        </w:tc>
        <w:tc>
          <w:tcPr>
            <w:tcW w:w="1559" w:type="dxa"/>
            <w:tcBorders>
              <w:top w:val="single" w:sz="4" w:space="0" w:color="auto"/>
              <w:left w:val="single" w:sz="4" w:space="0" w:color="auto"/>
              <w:bottom w:val="single" w:sz="4" w:space="0" w:color="auto"/>
              <w:right w:val="single" w:sz="4" w:space="0" w:color="auto"/>
            </w:tcBorders>
            <w:vAlign w:val="center"/>
          </w:tcPr>
          <w:p w14:paraId="4AFC6FAB" w14:textId="20673D6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13,798,724 </w:t>
            </w:r>
          </w:p>
        </w:tc>
        <w:tc>
          <w:tcPr>
            <w:tcW w:w="1559" w:type="dxa"/>
            <w:tcBorders>
              <w:top w:val="single" w:sz="4" w:space="0" w:color="auto"/>
              <w:left w:val="single" w:sz="4" w:space="0" w:color="auto"/>
              <w:bottom w:val="single" w:sz="4" w:space="0" w:color="auto"/>
              <w:right w:val="single" w:sz="4" w:space="0" w:color="auto"/>
            </w:tcBorders>
            <w:vAlign w:val="center"/>
          </w:tcPr>
          <w:p w14:paraId="5154DCD8" w14:textId="51938EF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86,190,080 </w:t>
            </w:r>
          </w:p>
        </w:tc>
        <w:tc>
          <w:tcPr>
            <w:tcW w:w="1701" w:type="dxa"/>
            <w:tcBorders>
              <w:top w:val="single" w:sz="4" w:space="0" w:color="auto"/>
              <w:left w:val="single" w:sz="4" w:space="0" w:color="auto"/>
              <w:bottom w:val="single" w:sz="4" w:space="0" w:color="auto"/>
              <w:right w:val="single" w:sz="4" w:space="0" w:color="auto"/>
            </w:tcBorders>
            <w:vAlign w:val="center"/>
          </w:tcPr>
          <w:p w14:paraId="3FA92F9F" w14:textId="03CC80D9"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72,391,356 </w:t>
            </w:r>
          </w:p>
        </w:tc>
      </w:tr>
      <w:tr w:rsidR="00B81758" w:rsidRPr="00703240" w14:paraId="6C49C1DF" w14:textId="77777777" w:rsidTr="00B81758">
        <w:trPr>
          <w:trHeight w:val="465"/>
        </w:trPr>
        <w:tc>
          <w:tcPr>
            <w:tcW w:w="608" w:type="dxa"/>
            <w:tcBorders>
              <w:top w:val="single" w:sz="4" w:space="0" w:color="auto"/>
            </w:tcBorders>
            <w:vAlign w:val="center"/>
            <w:hideMark/>
          </w:tcPr>
          <w:p w14:paraId="78654830" w14:textId="3C527E40"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573</w:t>
            </w:r>
          </w:p>
        </w:tc>
        <w:tc>
          <w:tcPr>
            <w:tcW w:w="3640" w:type="dxa"/>
            <w:tcBorders>
              <w:top w:val="single" w:sz="4" w:space="0" w:color="auto"/>
            </w:tcBorders>
            <w:vAlign w:val="center"/>
            <w:hideMark/>
          </w:tcPr>
          <w:p w14:paraId="608F4F26" w14:textId="0AC5B62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CENTRO DE CONCILIACIÓN LABORAL DEL ESTADO DE OAXACA</w:t>
            </w:r>
          </w:p>
        </w:tc>
        <w:tc>
          <w:tcPr>
            <w:tcW w:w="1559" w:type="dxa"/>
            <w:tcBorders>
              <w:top w:val="single" w:sz="4" w:space="0" w:color="auto"/>
            </w:tcBorders>
            <w:vAlign w:val="center"/>
            <w:hideMark/>
          </w:tcPr>
          <w:p w14:paraId="74DC4C6D" w14:textId="4D94017A"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10,170,448 </w:t>
            </w:r>
          </w:p>
        </w:tc>
        <w:tc>
          <w:tcPr>
            <w:tcW w:w="1559" w:type="dxa"/>
            <w:tcBorders>
              <w:top w:val="single" w:sz="4" w:space="0" w:color="auto"/>
            </w:tcBorders>
            <w:vAlign w:val="center"/>
            <w:hideMark/>
          </w:tcPr>
          <w:p w14:paraId="426CF9D1" w14:textId="2BA8306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3,010,339 </w:t>
            </w:r>
          </w:p>
        </w:tc>
        <w:tc>
          <w:tcPr>
            <w:tcW w:w="1701" w:type="dxa"/>
            <w:tcBorders>
              <w:top w:val="single" w:sz="4" w:space="0" w:color="auto"/>
            </w:tcBorders>
            <w:vAlign w:val="center"/>
            <w:hideMark/>
          </w:tcPr>
          <w:p w14:paraId="69B8A974" w14:textId="2614A9D0"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7,160,109 </w:t>
            </w:r>
          </w:p>
        </w:tc>
      </w:tr>
      <w:tr w:rsidR="00B81758" w:rsidRPr="00703240" w14:paraId="4F6D0BEF" w14:textId="77777777" w:rsidTr="00B81758">
        <w:trPr>
          <w:trHeight w:val="465"/>
        </w:trPr>
        <w:tc>
          <w:tcPr>
            <w:tcW w:w="608" w:type="dxa"/>
            <w:vAlign w:val="center"/>
            <w:hideMark/>
          </w:tcPr>
          <w:p w14:paraId="649F7614" w14:textId="5038C9AE"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574</w:t>
            </w:r>
          </w:p>
        </w:tc>
        <w:tc>
          <w:tcPr>
            <w:tcW w:w="3640" w:type="dxa"/>
            <w:vAlign w:val="center"/>
            <w:hideMark/>
          </w:tcPr>
          <w:p w14:paraId="5481D706" w14:textId="1D8FC31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PROCURADURÍA DE PROTECCIÓN AL AMBIENTE DEL ESTADO DE OAXACA</w:t>
            </w:r>
          </w:p>
        </w:tc>
        <w:tc>
          <w:tcPr>
            <w:tcW w:w="1559" w:type="dxa"/>
            <w:vAlign w:val="center"/>
            <w:hideMark/>
          </w:tcPr>
          <w:p w14:paraId="1422E164" w14:textId="4CBBC7E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c>
          <w:tcPr>
            <w:tcW w:w="1559" w:type="dxa"/>
            <w:vAlign w:val="center"/>
            <w:hideMark/>
          </w:tcPr>
          <w:p w14:paraId="192D7580" w14:textId="4F08DDA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2,513,893 </w:t>
            </w:r>
          </w:p>
        </w:tc>
        <w:tc>
          <w:tcPr>
            <w:tcW w:w="1701" w:type="dxa"/>
            <w:vAlign w:val="center"/>
            <w:hideMark/>
          </w:tcPr>
          <w:p w14:paraId="00015D83" w14:textId="3FDBAE5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2,513,893 </w:t>
            </w:r>
          </w:p>
        </w:tc>
      </w:tr>
      <w:tr w:rsidR="00B81758" w:rsidRPr="00703240" w14:paraId="315BC5CB" w14:textId="77777777" w:rsidTr="00B81758">
        <w:trPr>
          <w:trHeight w:val="315"/>
        </w:trPr>
        <w:tc>
          <w:tcPr>
            <w:tcW w:w="608" w:type="dxa"/>
            <w:vAlign w:val="center"/>
            <w:hideMark/>
          </w:tcPr>
          <w:p w14:paraId="256FA326" w14:textId="27E470F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575</w:t>
            </w:r>
          </w:p>
        </w:tc>
        <w:tc>
          <w:tcPr>
            <w:tcW w:w="3640" w:type="dxa"/>
            <w:vAlign w:val="center"/>
            <w:hideMark/>
          </w:tcPr>
          <w:p w14:paraId="46D2A98B" w14:textId="61B4237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COMISIÓN EJECUTIVA ESTATAL DE ATENCIÓN INTEGRAL A VÍCTIMAS</w:t>
            </w:r>
          </w:p>
        </w:tc>
        <w:tc>
          <w:tcPr>
            <w:tcW w:w="1559" w:type="dxa"/>
            <w:vAlign w:val="center"/>
            <w:hideMark/>
          </w:tcPr>
          <w:p w14:paraId="1ABF10F1" w14:textId="12862CE1"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92,852 </w:t>
            </w:r>
          </w:p>
        </w:tc>
        <w:tc>
          <w:tcPr>
            <w:tcW w:w="1559" w:type="dxa"/>
            <w:vAlign w:val="center"/>
            <w:hideMark/>
          </w:tcPr>
          <w:p w14:paraId="2EF9A00E" w14:textId="2A4BA88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92,852 </w:t>
            </w:r>
          </w:p>
        </w:tc>
        <w:tc>
          <w:tcPr>
            <w:tcW w:w="1701" w:type="dxa"/>
            <w:vAlign w:val="center"/>
            <w:hideMark/>
          </w:tcPr>
          <w:p w14:paraId="397DFCE6" w14:textId="6395219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r>
      <w:tr w:rsidR="00B81758" w:rsidRPr="00703240" w14:paraId="309E4675" w14:textId="77777777" w:rsidTr="00B81758">
        <w:trPr>
          <w:trHeight w:val="465"/>
        </w:trPr>
        <w:tc>
          <w:tcPr>
            <w:tcW w:w="608" w:type="dxa"/>
            <w:vAlign w:val="center"/>
            <w:hideMark/>
          </w:tcPr>
          <w:p w14:paraId="28BFC61A" w14:textId="5DA2F427"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576</w:t>
            </w:r>
          </w:p>
        </w:tc>
        <w:tc>
          <w:tcPr>
            <w:tcW w:w="3640" w:type="dxa"/>
            <w:vAlign w:val="center"/>
            <w:hideMark/>
          </w:tcPr>
          <w:p w14:paraId="601FA69D" w14:textId="1778CF7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ARCHIVO GENERAL DEL ESTADO DE OAXACA</w:t>
            </w:r>
          </w:p>
        </w:tc>
        <w:tc>
          <w:tcPr>
            <w:tcW w:w="1559" w:type="dxa"/>
            <w:vAlign w:val="center"/>
            <w:hideMark/>
          </w:tcPr>
          <w:p w14:paraId="3947C6B4" w14:textId="7EF3635E" w:rsidR="00B81758" w:rsidRPr="00703240" w:rsidRDefault="006C7F29"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0</w:t>
            </w:r>
            <w:r w:rsidR="00B81758" w:rsidRPr="00703240">
              <w:rPr>
                <w:rFonts w:ascii="Montserrat" w:eastAsia="Times New Roman" w:hAnsi="Montserrat" w:cs="Arial"/>
                <w:sz w:val="20"/>
                <w:szCs w:val="20"/>
              </w:rPr>
              <w:t xml:space="preserve">  </w:t>
            </w:r>
          </w:p>
        </w:tc>
        <w:tc>
          <w:tcPr>
            <w:tcW w:w="1559" w:type="dxa"/>
            <w:vAlign w:val="center"/>
            <w:hideMark/>
          </w:tcPr>
          <w:p w14:paraId="119EAFED" w14:textId="3F507B3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3,509,990 </w:t>
            </w:r>
          </w:p>
        </w:tc>
        <w:tc>
          <w:tcPr>
            <w:tcW w:w="1701" w:type="dxa"/>
            <w:vAlign w:val="center"/>
            <w:hideMark/>
          </w:tcPr>
          <w:p w14:paraId="0FCFC3FC" w14:textId="1E1B5A0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3,509,990 </w:t>
            </w:r>
          </w:p>
        </w:tc>
      </w:tr>
      <w:tr w:rsidR="00B81758" w:rsidRPr="00703240" w14:paraId="4C9BB73B" w14:textId="77777777" w:rsidTr="00B81758">
        <w:trPr>
          <w:trHeight w:val="315"/>
        </w:trPr>
        <w:tc>
          <w:tcPr>
            <w:tcW w:w="608" w:type="dxa"/>
            <w:vAlign w:val="center"/>
            <w:hideMark/>
          </w:tcPr>
          <w:p w14:paraId="4301BAEA" w14:textId="176D039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lastRenderedPageBreak/>
              <w:t>582</w:t>
            </w:r>
          </w:p>
        </w:tc>
        <w:tc>
          <w:tcPr>
            <w:tcW w:w="3640" w:type="dxa"/>
            <w:vAlign w:val="center"/>
            <w:hideMark/>
          </w:tcPr>
          <w:p w14:paraId="346C76A1" w14:textId="6557912D"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COORDINACIÓN PARA LA COMERCIALIZACIÓN DE PRODUCTOS OAXAQUEÑOS</w:t>
            </w:r>
          </w:p>
        </w:tc>
        <w:tc>
          <w:tcPr>
            <w:tcW w:w="1559" w:type="dxa"/>
            <w:vAlign w:val="center"/>
            <w:hideMark/>
          </w:tcPr>
          <w:p w14:paraId="400FCD3D" w14:textId="31C15A5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c>
          <w:tcPr>
            <w:tcW w:w="1559" w:type="dxa"/>
            <w:vAlign w:val="center"/>
            <w:hideMark/>
          </w:tcPr>
          <w:p w14:paraId="39417354" w14:textId="7AC6265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2,114,242 </w:t>
            </w:r>
          </w:p>
        </w:tc>
        <w:tc>
          <w:tcPr>
            <w:tcW w:w="1701" w:type="dxa"/>
            <w:vAlign w:val="center"/>
            <w:hideMark/>
          </w:tcPr>
          <w:p w14:paraId="1EF23303" w14:textId="5E229CB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2,114,242 </w:t>
            </w:r>
          </w:p>
        </w:tc>
      </w:tr>
      <w:tr w:rsidR="00B81758" w:rsidRPr="00703240" w14:paraId="61D69F54" w14:textId="77777777" w:rsidTr="00B81758">
        <w:trPr>
          <w:trHeight w:val="465"/>
        </w:trPr>
        <w:tc>
          <w:tcPr>
            <w:tcW w:w="608" w:type="dxa"/>
            <w:vAlign w:val="center"/>
            <w:hideMark/>
          </w:tcPr>
          <w:p w14:paraId="0CD134AB" w14:textId="41703F48"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601</w:t>
            </w:r>
          </w:p>
        </w:tc>
        <w:tc>
          <w:tcPr>
            <w:tcW w:w="3640" w:type="dxa"/>
            <w:vAlign w:val="center"/>
            <w:hideMark/>
          </w:tcPr>
          <w:p w14:paraId="50DE3C9E" w14:textId="32809A43"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FIDEICOMISO PARA EL DESARROLLO LOGÍSTICO DEL ESTADO DE OAXACA</w:t>
            </w:r>
          </w:p>
        </w:tc>
        <w:tc>
          <w:tcPr>
            <w:tcW w:w="1559" w:type="dxa"/>
            <w:vAlign w:val="center"/>
            <w:hideMark/>
          </w:tcPr>
          <w:p w14:paraId="78C85196" w14:textId="091CAEB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357,631 </w:t>
            </w:r>
          </w:p>
        </w:tc>
        <w:tc>
          <w:tcPr>
            <w:tcW w:w="1559" w:type="dxa"/>
            <w:vAlign w:val="center"/>
            <w:hideMark/>
          </w:tcPr>
          <w:p w14:paraId="37EEDFAE" w14:textId="0504C95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357,631 </w:t>
            </w:r>
          </w:p>
        </w:tc>
        <w:tc>
          <w:tcPr>
            <w:tcW w:w="1701" w:type="dxa"/>
            <w:vAlign w:val="center"/>
            <w:hideMark/>
          </w:tcPr>
          <w:p w14:paraId="6207D72C" w14:textId="66EDB877"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p>
        </w:tc>
      </w:tr>
      <w:tr w:rsidR="00B81758" w:rsidRPr="00703240" w14:paraId="5947B26E" w14:textId="77777777" w:rsidTr="00B81758">
        <w:trPr>
          <w:trHeight w:val="315"/>
        </w:trPr>
        <w:tc>
          <w:tcPr>
            <w:tcW w:w="608" w:type="dxa"/>
            <w:vAlign w:val="center"/>
            <w:hideMark/>
          </w:tcPr>
          <w:p w14:paraId="01AB4C63" w14:textId="1E649B1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602</w:t>
            </w:r>
          </w:p>
        </w:tc>
        <w:tc>
          <w:tcPr>
            <w:tcW w:w="3640" w:type="dxa"/>
            <w:vAlign w:val="center"/>
            <w:hideMark/>
          </w:tcPr>
          <w:p w14:paraId="239E108A" w14:textId="3033EEE6"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FIDEICOMISO DE FOMENTO PARA EL ESTADO DE OAXACA</w:t>
            </w:r>
          </w:p>
        </w:tc>
        <w:tc>
          <w:tcPr>
            <w:tcW w:w="1559" w:type="dxa"/>
            <w:vAlign w:val="center"/>
            <w:hideMark/>
          </w:tcPr>
          <w:p w14:paraId="01ED35D0" w14:textId="1096497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39,909 </w:t>
            </w:r>
          </w:p>
        </w:tc>
        <w:tc>
          <w:tcPr>
            <w:tcW w:w="1559" w:type="dxa"/>
            <w:vAlign w:val="center"/>
            <w:hideMark/>
          </w:tcPr>
          <w:p w14:paraId="04360F1C" w14:textId="4E83329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39,909 </w:t>
            </w:r>
          </w:p>
        </w:tc>
        <w:tc>
          <w:tcPr>
            <w:tcW w:w="1701" w:type="dxa"/>
            <w:vAlign w:val="center"/>
            <w:hideMark/>
          </w:tcPr>
          <w:p w14:paraId="28EE4E89" w14:textId="0B886F8F"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r>
      <w:tr w:rsidR="00B81758" w:rsidRPr="00703240" w14:paraId="06D0B07C" w14:textId="77777777" w:rsidTr="00B81758">
        <w:trPr>
          <w:trHeight w:val="465"/>
        </w:trPr>
        <w:tc>
          <w:tcPr>
            <w:tcW w:w="608" w:type="dxa"/>
            <w:vAlign w:val="center"/>
            <w:hideMark/>
          </w:tcPr>
          <w:p w14:paraId="2E94FA4B" w14:textId="04F7C93A"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603</w:t>
            </w:r>
          </w:p>
        </w:tc>
        <w:tc>
          <w:tcPr>
            <w:tcW w:w="3640" w:type="dxa"/>
            <w:vAlign w:val="center"/>
            <w:hideMark/>
          </w:tcPr>
          <w:p w14:paraId="2452E69D" w14:textId="6A49A1B2" w:rsidR="00B81758" w:rsidRPr="00703240" w:rsidRDefault="00B81758" w:rsidP="00B81758">
            <w:pPr>
              <w:tabs>
                <w:tab w:val="left" w:pos="7260"/>
              </w:tabs>
              <w:rPr>
                <w:rFonts w:ascii="Montserrat" w:eastAsia="Times New Roman" w:hAnsi="Montserrat" w:cs="Arial"/>
                <w:sz w:val="20"/>
                <w:szCs w:val="20"/>
              </w:rPr>
            </w:pPr>
            <w:r w:rsidRPr="00703240">
              <w:rPr>
                <w:rFonts w:ascii="Montserrat" w:hAnsi="Montserrat" w:cs="Calibri"/>
                <w:color w:val="000000"/>
                <w:sz w:val="20"/>
                <w:szCs w:val="20"/>
              </w:rPr>
              <w:t>OFICINA DE CONVENCIONES Y VISITANTES DE OAXACA 'OCVOAXACA' (EXTINTO) DECRETO 26-07-2023</w:t>
            </w:r>
          </w:p>
        </w:tc>
        <w:tc>
          <w:tcPr>
            <w:tcW w:w="1559" w:type="dxa"/>
            <w:vAlign w:val="center"/>
            <w:hideMark/>
          </w:tcPr>
          <w:p w14:paraId="1B65E6EF" w14:textId="18F33F82"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4,866,800 </w:t>
            </w:r>
          </w:p>
        </w:tc>
        <w:tc>
          <w:tcPr>
            <w:tcW w:w="1559" w:type="dxa"/>
            <w:vAlign w:val="center"/>
            <w:hideMark/>
          </w:tcPr>
          <w:p w14:paraId="2F5926C2" w14:textId="1F9DF53B"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c>
          <w:tcPr>
            <w:tcW w:w="1701" w:type="dxa"/>
            <w:vAlign w:val="center"/>
            <w:hideMark/>
          </w:tcPr>
          <w:p w14:paraId="0A30A258" w14:textId="5F76406E"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4,866,800 </w:t>
            </w:r>
          </w:p>
        </w:tc>
      </w:tr>
      <w:tr w:rsidR="00B81758" w:rsidRPr="00703240" w14:paraId="525917F4" w14:textId="77777777" w:rsidTr="00B81758">
        <w:trPr>
          <w:trHeight w:val="465"/>
        </w:trPr>
        <w:tc>
          <w:tcPr>
            <w:tcW w:w="608" w:type="dxa"/>
            <w:vAlign w:val="center"/>
          </w:tcPr>
          <w:p w14:paraId="1D76DB77" w14:textId="75FA10BD" w:rsidR="00B81758" w:rsidRPr="00703240" w:rsidRDefault="00B81758" w:rsidP="00B81758">
            <w:pPr>
              <w:tabs>
                <w:tab w:val="left" w:pos="7260"/>
              </w:tabs>
              <w:rPr>
                <w:rFonts w:ascii="Montserrat" w:hAnsi="Montserrat" w:cs="Calibri"/>
                <w:color w:val="000000"/>
                <w:sz w:val="20"/>
                <w:szCs w:val="20"/>
              </w:rPr>
            </w:pPr>
            <w:r w:rsidRPr="00703240">
              <w:rPr>
                <w:rFonts w:ascii="Montserrat" w:hAnsi="Montserrat" w:cs="Calibri"/>
                <w:color w:val="000000"/>
                <w:sz w:val="20"/>
                <w:szCs w:val="20"/>
              </w:rPr>
              <w:t>801</w:t>
            </w:r>
          </w:p>
        </w:tc>
        <w:tc>
          <w:tcPr>
            <w:tcW w:w="3640" w:type="dxa"/>
            <w:vAlign w:val="center"/>
          </w:tcPr>
          <w:p w14:paraId="73CE27AA" w14:textId="1561269D" w:rsidR="00B81758" w:rsidRPr="00703240" w:rsidRDefault="00B81758" w:rsidP="00B81758">
            <w:pPr>
              <w:tabs>
                <w:tab w:val="left" w:pos="7260"/>
              </w:tabs>
              <w:rPr>
                <w:rFonts w:ascii="Montserrat" w:hAnsi="Montserrat" w:cs="Calibri"/>
                <w:color w:val="000000"/>
                <w:sz w:val="20"/>
                <w:szCs w:val="20"/>
              </w:rPr>
            </w:pPr>
            <w:r w:rsidRPr="00703240">
              <w:rPr>
                <w:rFonts w:ascii="Montserrat" w:hAnsi="Montserrat" w:cs="Calibri"/>
                <w:color w:val="000000"/>
                <w:sz w:val="20"/>
                <w:szCs w:val="20"/>
              </w:rPr>
              <w:t>OFICINA DE PENSIONES DEL ESTADO DE OAXACA</w:t>
            </w:r>
          </w:p>
        </w:tc>
        <w:tc>
          <w:tcPr>
            <w:tcW w:w="1559" w:type="dxa"/>
            <w:vAlign w:val="center"/>
          </w:tcPr>
          <w:p w14:paraId="46D490E1" w14:textId="6B6DE993"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155,245 </w:t>
            </w:r>
          </w:p>
        </w:tc>
        <w:tc>
          <w:tcPr>
            <w:tcW w:w="1559" w:type="dxa"/>
            <w:vAlign w:val="center"/>
          </w:tcPr>
          <w:p w14:paraId="63C6E5C5" w14:textId="7FB27A06"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155,245 </w:t>
            </w:r>
          </w:p>
        </w:tc>
        <w:tc>
          <w:tcPr>
            <w:tcW w:w="1701" w:type="dxa"/>
            <w:vAlign w:val="center"/>
          </w:tcPr>
          <w:p w14:paraId="6069B532" w14:textId="2861D438" w:rsidR="00B81758" w:rsidRPr="00703240" w:rsidRDefault="00B81758" w:rsidP="00B81758">
            <w:pPr>
              <w:tabs>
                <w:tab w:val="left" w:pos="7260"/>
              </w:tabs>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r>
    </w:tbl>
    <w:p w14:paraId="0D734CB2" w14:textId="77777777" w:rsidR="00B0059B" w:rsidRPr="00703240" w:rsidRDefault="00B0059B" w:rsidP="00B0059B">
      <w:pPr>
        <w:tabs>
          <w:tab w:val="left" w:pos="7260"/>
        </w:tabs>
        <w:jc w:val="both"/>
        <w:rPr>
          <w:rFonts w:ascii="Montserrat" w:eastAsia="Times New Roman" w:hAnsi="Montserrat" w:cs="Arial"/>
        </w:rPr>
      </w:pPr>
    </w:p>
    <w:p w14:paraId="1B51F626"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fldChar w:fldCharType="begin"/>
      </w:r>
      <w:r w:rsidRPr="00703240">
        <w:rPr>
          <w:rFonts w:ascii="Montserrat" w:eastAsia="Times New Roman" w:hAnsi="Montserrat" w:cs="Arial"/>
        </w:rPr>
        <w:instrText xml:space="preserve"> LINK Excel.Sheet.12 "C:\\Users\\Admin\\Documents\\0 CCSC CARS\\CUENTA PÚBLICA Y AVANCE DE GESTIÓN\\CUENTA PÚBLICA 2023\\TRIMESTRE 4\\PATRIMONIO PARAESTATAL - NOTAS.xlsx" SEFIP!F1C1:F72C5 \a \f 5 \h  \* MERGEFORMAT </w:instrText>
      </w:r>
      <w:r w:rsidRPr="00703240">
        <w:rPr>
          <w:rFonts w:ascii="Montserrat" w:eastAsia="Times New Roman" w:hAnsi="Montserrat" w:cs="Arial"/>
        </w:rPr>
        <w:fldChar w:fldCharType="separate"/>
      </w:r>
    </w:p>
    <w:p w14:paraId="325CCD19" w14:textId="78E1AAE2" w:rsidR="00B0059B" w:rsidRPr="00703240" w:rsidRDefault="00B0059B" w:rsidP="00B0059B">
      <w:pPr>
        <w:tabs>
          <w:tab w:val="left" w:pos="7260"/>
        </w:tabs>
        <w:jc w:val="both"/>
        <w:rPr>
          <w:rFonts w:ascii="Montserrat" w:hAnsi="Montserrat"/>
          <w:b/>
        </w:rPr>
      </w:pPr>
      <w:r w:rsidRPr="00703240">
        <w:rPr>
          <w:rFonts w:ascii="Montserrat" w:eastAsia="Times New Roman" w:hAnsi="Montserrat" w:cs="Arial"/>
        </w:rPr>
        <w:fldChar w:fldCharType="end"/>
      </w:r>
      <w:r w:rsidRPr="00703240">
        <w:rPr>
          <w:rFonts w:ascii="Montserrat" w:hAnsi="Montserrat"/>
          <w:b/>
        </w:rPr>
        <w:t>Fideicomisos, Mandatos y Análogos.</w:t>
      </w:r>
    </w:p>
    <w:p w14:paraId="2D3501E3" w14:textId="77777777" w:rsidR="00B0059B" w:rsidRPr="00703240" w:rsidRDefault="00B0059B" w:rsidP="00B0059B">
      <w:pPr>
        <w:tabs>
          <w:tab w:val="left" w:pos="7260"/>
        </w:tabs>
        <w:jc w:val="both"/>
        <w:rPr>
          <w:rFonts w:ascii="Montserrat" w:hAnsi="Montserrat"/>
          <w:b/>
        </w:rPr>
      </w:pPr>
    </w:p>
    <w:p w14:paraId="65963814"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el Estado cuenta con 23 Fideicomisos, cuyo detalle se encuentra en el Tomo 1A:</w:t>
      </w:r>
    </w:p>
    <w:p w14:paraId="4EF25691" w14:textId="77777777" w:rsidR="00B0059B" w:rsidRPr="00703240" w:rsidRDefault="00B0059B" w:rsidP="00B0059B">
      <w:pPr>
        <w:tabs>
          <w:tab w:val="left" w:pos="7260"/>
        </w:tabs>
        <w:jc w:val="both"/>
        <w:rPr>
          <w:rFonts w:ascii="Montserrat" w:eastAsia="Times New Roman" w:hAnsi="Montserrat" w:cs="Arial"/>
        </w:rPr>
      </w:pPr>
    </w:p>
    <w:tbl>
      <w:tblPr>
        <w:tblStyle w:val="Tablaconcuadrcula"/>
        <w:tblW w:w="0" w:type="auto"/>
        <w:tblLook w:val="04A0" w:firstRow="1" w:lastRow="0" w:firstColumn="1" w:lastColumn="0" w:noHBand="0" w:noVBand="1"/>
      </w:tblPr>
      <w:tblGrid>
        <w:gridCol w:w="562"/>
        <w:gridCol w:w="1286"/>
        <w:gridCol w:w="3079"/>
        <w:gridCol w:w="2208"/>
        <w:gridCol w:w="1785"/>
      </w:tblGrid>
      <w:tr w:rsidR="00FD2DE6" w:rsidRPr="00703240" w14:paraId="1DA7613E" w14:textId="77777777" w:rsidTr="00703240">
        <w:trPr>
          <w:trHeight w:val="660"/>
          <w:tblHeader/>
        </w:trPr>
        <w:tc>
          <w:tcPr>
            <w:tcW w:w="562" w:type="dxa"/>
            <w:shd w:val="clear" w:color="auto" w:fill="BFBFBF" w:themeFill="background1" w:themeFillShade="BF"/>
            <w:vAlign w:val="center"/>
            <w:hideMark/>
          </w:tcPr>
          <w:p w14:paraId="63321008" w14:textId="77777777" w:rsidR="007B5ADF" w:rsidRPr="00703240" w:rsidRDefault="007B5ADF" w:rsidP="00703240">
            <w:pPr>
              <w:tabs>
                <w:tab w:val="left" w:pos="7260"/>
              </w:tabs>
              <w:jc w:val="center"/>
              <w:rPr>
                <w:rFonts w:ascii="Montserrat" w:hAnsi="Montserrat" w:cs="Calibri"/>
                <w:b/>
                <w:bCs/>
                <w:color w:val="000000"/>
                <w:sz w:val="20"/>
                <w:szCs w:val="20"/>
              </w:rPr>
            </w:pPr>
          </w:p>
          <w:p w14:paraId="763EDA93" w14:textId="3D32DC16"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No.</w:t>
            </w:r>
          </w:p>
        </w:tc>
        <w:tc>
          <w:tcPr>
            <w:tcW w:w="1286" w:type="dxa"/>
            <w:shd w:val="clear" w:color="auto" w:fill="BFBFBF" w:themeFill="background1" w:themeFillShade="BF"/>
            <w:vAlign w:val="center"/>
            <w:hideMark/>
          </w:tcPr>
          <w:p w14:paraId="64542B97" w14:textId="070C3712"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NÚM. FIDEICO</w:t>
            </w:r>
            <w:r w:rsidR="001D3D38" w:rsidRPr="00703240">
              <w:rPr>
                <w:rFonts w:ascii="Montserrat" w:hAnsi="Montserrat" w:cs="Calibri"/>
                <w:b/>
                <w:bCs/>
                <w:color w:val="000000"/>
                <w:sz w:val="20"/>
                <w:szCs w:val="20"/>
              </w:rPr>
              <w:t>-</w:t>
            </w:r>
            <w:r w:rsidRPr="00703240">
              <w:rPr>
                <w:rFonts w:ascii="Montserrat" w:hAnsi="Montserrat" w:cs="Calibri"/>
                <w:b/>
                <w:bCs/>
                <w:color w:val="000000"/>
                <w:sz w:val="20"/>
                <w:szCs w:val="20"/>
              </w:rPr>
              <w:t>MISO</w:t>
            </w:r>
          </w:p>
        </w:tc>
        <w:tc>
          <w:tcPr>
            <w:tcW w:w="3392" w:type="dxa"/>
            <w:shd w:val="clear" w:color="auto" w:fill="BFBFBF" w:themeFill="background1" w:themeFillShade="BF"/>
            <w:vAlign w:val="center"/>
            <w:hideMark/>
          </w:tcPr>
          <w:p w14:paraId="0C19392B" w14:textId="412C3506"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NOMBRE FIDEICOMISO</w:t>
            </w:r>
          </w:p>
        </w:tc>
        <w:tc>
          <w:tcPr>
            <w:tcW w:w="1895" w:type="dxa"/>
            <w:shd w:val="clear" w:color="auto" w:fill="BFBFBF" w:themeFill="background1" w:themeFillShade="BF"/>
            <w:vAlign w:val="center"/>
            <w:hideMark/>
          </w:tcPr>
          <w:p w14:paraId="3EB2DD05" w14:textId="50F32A8D"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TIPO</w:t>
            </w:r>
          </w:p>
        </w:tc>
        <w:tc>
          <w:tcPr>
            <w:tcW w:w="1785" w:type="dxa"/>
            <w:shd w:val="clear" w:color="auto" w:fill="BFBFBF" w:themeFill="background1" w:themeFillShade="BF"/>
            <w:vAlign w:val="center"/>
            <w:hideMark/>
          </w:tcPr>
          <w:p w14:paraId="6ED5DDB5" w14:textId="6E4F2CB2" w:rsidR="00A018AA" w:rsidRPr="00703240" w:rsidRDefault="00A018AA" w:rsidP="00703240">
            <w:pPr>
              <w:tabs>
                <w:tab w:val="left" w:pos="7260"/>
              </w:tabs>
              <w:jc w:val="center"/>
              <w:rPr>
                <w:rFonts w:ascii="Montserrat" w:hAnsi="Montserrat" w:cs="Calibri"/>
                <w:b/>
                <w:bCs/>
                <w:color w:val="000000"/>
                <w:sz w:val="20"/>
                <w:szCs w:val="20"/>
              </w:rPr>
            </w:pPr>
            <w:r w:rsidRPr="00703240">
              <w:rPr>
                <w:rFonts w:ascii="Montserrat" w:hAnsi="Montserrat" w:cs="Calibri"/>
                <w:b/>
                <w:bCs/>
                <w:color w:val="000000"/>
                <w:sz w:val="20"/>
                <w:szCs w:val="20"/>
              </w:rPr>
              <w:t>SALDO</w:t>
            </w:r>
          </w:p>
        </w:tc>
      </w:tr>
      <w:tr w:rsidR="007D0CC8" w:rsidRPr="00703240" w14:paraId="42A97227" w14:textId="77777777" w:rsidTr="007D0CC8">
        <w:trPr>
          <w:trHeight w:val="465"/>
        </w:trPr>
        <w:tc>
          <w:tcPr>
            <w:tcW w:w="562" w:type="dxa"/>
            <w:noWrap/>
            <w:vAlign w:val="center"/>
            <w:hideMark/>
          </w:tcPr>
          <w:p w14:paraId="394A3DFF"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w:t>
            </w:r>
          </w:p>
        </w:tc>
        <w:tc>
          <w:tcPr>
            <w:tcW w:w="1286" w:type="dxa"/>
            <w:noWrap/>
            <w:vAlign w:val="center"/>
            <w:hideMark/>
          </w:tcPr>
          <w:p w14:paraId="70393B7F" w14:textId="5533D78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6259</w:t>
            </w:r>
          </w:p>
        </w:tc>
        <w:tc>
          <w:tcPr>
            <w:tcW w:w="3392" w:type="dxa"/>
            <w:vAlign w:val="center"/>
            <w:hideMark/>
          </w:tcPr>
          <w:p w14:paraId="5EAC6B80" w14:textId="7C7E5C5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"ALIANZA PARA EL CAMPO DE OAXACA" (FAPCO)      </w:t>
            </w:r>
          </w:p>
        </w:tc>
        <w:tc>
          <w:tcPr>
            <w:tcW w:w="1895" w:type="dxa"/>
            <w:vAlign w:val="center"/>
            <w:hideMark/>
          </w:tcPr>
          <w:p w14:paraId="17A4EACA" w14:textId="0354DBA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INVERSIÓN Y ADMINISTRACIÓN </w:t>
            </w:r>
          </w:p>
        </w:tc>
        <w:tc>
          <w:tcPr>
            <w:tcW w:w="1785" w:type="dxa"/>
            <w:noWrap/>
            <w:vAlign w:val="center"/>
            <w:hideMark/>
          </w:tcPr>
          <w:p w14:paraId="2CD00054" w14:textId="6853A906"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43,875,328.51 </w:t>
            </w:r>
          </w:p>
        </w:tc>
      </w:tr>
      <w:tr w:rsidR="007D0CC8" w:rsidRPr="00703240" w14:paraId="4A2E450B" w14:textId="77777777" w:rsidTr="007D0CC8">
        <w:trPr>
          <w:trHeight w:val="465"/>
        </w:trPr>
        <w:tc>
          <w:tcPr>
            <w:tcW w:w="562" w:type="dxa"/>
            <w:noWrap/>
            <w:vAlign w:val="center"/>
            <w:hideMark/>
          </w:tcPr>
          <w:p w14:paraId="798D21A0"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w:t>
            </w:r>
          </w:p>
        </w:tc>
        <w:tc>
          <w:tcPr>
            <w:tcW w:w="1286" w:type="dxa"/>
            <w:noWrap/>
            <w:vAlign w:val="center"/>
            <w:hideMark/>
          </w:tcPr>
          <w:p w14:paraId="364FE0B3" w14:textId="40AD23B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360293021</w:t>
            </w:r>
          </w:p>
        </w:tc>
        <w:tc>
          <w:tcPr>
            <w:tcW w:w="3392" w:type="dxa"/>
            <w:vAlign w:val="center"/>
            <w:hideMark/>
          </w:tcPr>
          <w:p w14:paraId="316C0A52" w14:textId="21D36CF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"MENORES DE SANTIAGO XOCHILTEPEC"</w:t>
            </w:r>
          </w:p>
        </w:tc>
        <w:tc>
          <w:tcPr>
            <w:tcW w:w="1895" w:type="dxa"/>
            <w:vAlign w:val="center"/>
            <w:hideMark/>
          </w:tcPr>
          <w:p w14:paraId="18D4B6B8" w14:textId="100E1A5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E INVERSIÓN </w:t>
            </w:r>
          </w:p>
        </w:tc>
        <w:tc>
          <w:tcPr>
            <w:tcW w:w="1785" w:type="dxa"/>
            <w:noWrap/>
            <w:vAlign w:val="center"/>
            <w:hideMark/>
          </w:tcPr>
          <w:p w14:paraId="33727CE6" w14:textId="1E435528"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548,900.94 </w:t>
            </w:r>
          </w:p>
        </w:tc>
      </w:tr>
      <w:tr w:rsidR="007D0CC8" w:rsidRPr="00703240" w14:paraId="44A3AECD" w14:textId="77777777" w:rsidTr="007D0CC8">
        <w:trPr>
          <w:trHeight w:val="690"/>
        </w:trPr>
        <w:tc>
          <w:tcPr>
            <w:tcW w:w="562" w:type="dxa"/>
            <w:noWrap/>
            <w:vAlign w:val="center"/>
            <w:hideMark/>
          </w:tcPr>
          <w:p w14:paraId="6C1B876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w:t>
            </w:r>
          </w:p>
        </w:tc>
        <w:tc>
          <w:tcPr>
            <w:tcW w:w="1286" w:type="dxa"/>
            <w:noWrap/>
            <w:vAlign w:val="center"/>
            <w:hideMark/>
          </w:tcPr>
          <w:p w14:paraId="772603B5" w14:textId="50E27944"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11600</w:t>
            </w:r>
          </w:p>
        </w:tc>
        <w:tc>
          <w:tcPr>
            <w:tcW w:w="3392" w:type="dxa"/>
            <w:vAlign w:val="center"/>
            <w:hideMark/>
          </w:tcPr>
          <w:p w14:paraId="086924AD" w14:textId="590E559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CONTRATO DE FIDEICOMISO IRREVOCABLE DE ADMINISTRACIÓN Y PAGO </w:t>
            </w:r>
          </w:p>
        </w:tc>
        <w:tc>
          <w:tcPr>
            <w:tcW w:w="1895" w:type="dxa"/>
            <w:vAlign w:val="center"/>
            <w:hideMark/>
          </w:tcPr>
          <w:p w14:paraId="44B0C64E" w14:textId="1D63BDD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IRREVOCABLE DE ADMINISTRACIÓN Y PAGO</w:t>
            </w:r>
          </w:p>
        </w:tc>
        <w:tc>
          <w:tcPr>
            <w:tcW w:w="1785" w:type="dxa"/>
            <w:noWrap/>
            <w:vAlign w:val="center"/>
            <w:hideMark/>
          </w:tcPr>
          <w:p w14:paraId="4CB486C9" w14:textId="13474FF4"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34.35 </w:t>
            </w:r>
          </w:p>
        </w:tc>
      </w:tr>
      <w:tr w:rsidR="007D0CC8" w:rsidRPr="00703240" w14:paraId="2AD177E3" w14:textId="77777777" w:rsidTr="007D0CC8">
        <w:trPr>
          <w:trHeight w:val="915"/>
        </w:trPr>
        <w:tc>
          <w:tcPr>
            <w:tcW w:w="562" w:type="dxa"/>
            <w:noWrap/>
            <w:vAlign w:val="center"/>
            <w:hideMark/>
          </w:tcPr>
          <w:p w14:paraId="5675C9E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4</w:t>
            </w:r>
          </w:p>
        </w:tc>
        <w:tc>
          <w:tcPr>
            <w:tcW w:w="1286" w:type="dxa"/>
            <w:noWrap/>
            <w:vAlign w:val="center"/>
            <w:hideMark/>
          </w:tcPr>
          <w:p w14:paraId="7FCED404" w14:textId="173A304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17556</w:t>
            </w:r>
          </w:p>
        </w:tc>
        <w:tc>
          <w:tcPr>
            <w:tcW w:w="3392" w:type="dxa"/>
            <w:vAlign w:val="center"/>
            <w:hideMark/>
          </w:tcPr>
          <w:p w14:paraId="3CA89364" w14:textId="5F725FCC"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FIDEICOMISOS IRREVOCABLE DE ADMINISTRACIÓN E INVERSIÓN (POLICÍAS ACAECIDOS EN CUMPLIMIENTO DE SU DEBER)</w:t>
            </w:r>
          </w:p>
        </w:tc>
        <w:tc>
          <w:tcPr>
            <w:tcW w:w="1895" w:type="dxa"/>
            <w:vAlign w:val="center"/>
            <w:hideMark/>
          </w:tcPr>
          <w:p w14:paraId="2A2B3992" w14:textId="2FA8BC5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IRREVOCABLE DE ADMINISTRACIÓN E INVERSIÓN </w:t>
            </w:r>
          </w:p>
        </w:tc>
        <w:tc>
          <w:tcPr>
            <w:tcW w:w="1785" w:type="dxa"/>
            <w:noWrap/>
            <w:vAlign w:val="center"/>
            <w:hideMark/>
          </w:tcPr>
          <w:p w14:paraId="574C7280" w14:textId="06CE137D"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595,791.17 </w:t>
            </w:r>
          </w:p>
        </w:tc>
      </w:tr>
      <w:tr w:rsidR="007D0CC8" w:rsidRPr="00703240" w14:paraId="32ED41F4" w14:textId="77777777" w:rsidTr="007D0CC8">
        <w:trPr>
          <w:trHeight w:val="915"/>
        </w:trPr>
        <w:tc>
          <w:tcPr>
            <w:tcW w:w="562" w:type="dxa"/>
            <w:noWrap/>
            <w:vAlign w:val="center"/>
            <w:hideMark/>
          </w:tcPr>
          <w:p w14:paraId="40F0FBB5"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lastRenderedPageBreak/>
              <w:t>5</w:t>
            </w:r>
          </w:p>
        </w:tc>
        <w:tc>
          <w:tcPr>
            <w:tcW w:w="1286" w:type="dxa"/>
            <w:noWrap/>
            <w:vAlign w:val="center"/>
            <w:hideMark/>
          </w:tcPr>
          <w:p w14:paraId="77F52A17" w14:textId="4F13253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80678</w:t>
            </w:r>
          </w:p>
        </w:tc>
        <w:tc>
          <w:tcPr>
            <w:tcW w:w="3392" w:type="dxa"/>
            <w:vAlign w:val="center"/>
            <w:hideMark/>
          </w:tcPr>
          <w:p w14:paraId="135C9E4F" w14:textId="67EBE2B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DESARROLLO LOGÍSTICO DEL ESTADO DE OAXACA / FIDELO</w:t>
            </w:r>
          </w:p>
        </w:tc>
        <w:tc>
          <w:tcPr>
            <w:tcW w:w="1895" w:type="dxa"/>
            <w:vAlign w:val="center"/>
            <w:hideMark/>
          </w:tcPr>
          <w:p w14:paraId="6331EA2E" w14:textId="668643C6"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IRREVOCABLE TRASLATIVO DE DOMINIO Y DE ADMINISTRACIÓN</w:t>
            </w:r>
          </w:p>
        </w:tc>
        <w:tc>
          <w:tcPr>
            <w:tcW w:w="1785" w:type="dxa"/>
            <w:noWrap/>
            <w:vAlign w:val="center"/>
            <w:hideMark/>
          </w:tcPr>
          <w:p w14:paraId="0CF1CA5E" w14:textId="4F2EAE61"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20,957,751.59 </w:t>
            </w:r>
          </w:p>
        </w:tc>
      </w:tr>
      <w:tr w:rsidR="007D0CC8" w:rsidRPr="00703240" w14:paraId="2542CCAF" w14:textId="77777777" w:rsidTr="007D0CC8">
        <w:trPr>
          <w:trHeight w:val="690"/>
        </w:trPr>
        <w:tc>
          <w:tcPr>
            <w:tcW w:w="562" w:type="dxa"/>
            <w:noWrap/>
            <w:vAlign w:val="center"/>
            <w:hideMark/>
          </w:tcPr>
          <w:p w14:paraId="5308044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6</w:t>
            </w:r>
          </w:p>
        </w:tc>
        <w:tc>
          <w:tcPr>
            <w:tcW w:w="1286" w:type="dxa"/>
            <w:noWrap/>
            <w:vAlign w:val="center"/>
            <w:hideMark/>
          </w:tcPr>
          <w:p w14:paraId="759830EA" w14:textId="7880E98E"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2050</w:t>
            </w:r>
          </w:p>
        </w:tc>
        <w:tc>
          <w:tcPr>
            <w:tcW w:w="3392" w:type="dxa"/>
            <w:vAlign w:val="center"/>
            <w:hideMark/>
          </w:tcPr>
          <w:p w14:paraId="6A997226" w14:textId="2D5F136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DESARROLLO REGIONAL SUR SURESTE (FIDESUR)</w:t>
            </w:r>
          </w:p>
        </w:tc>
        <w:tc>
          <w:tcPr>
            <w:tcW w:w="1895" w:type="dxa"/>
            <w:vAlign w:val="center"/>
            <w:hideMark/>
          </w:tcPr>
          <w:p w14:paraId="1BBD0070" w14:textId="1017750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FUENTE DE PAGO</w:t>
            </w:r>
          </w:p>
        </w:tc>
        <w:tc>
          <w:tcPr>
            <w:tcW w:w="1785" w:type="dxa"/>
            <w:noWrap/>
            <w:vAlign w:val="center"/>
            <w:hideMark/>
          </w:tcPr>
          <w:p w14:paraId="3CC679FE" w14:textId="42D7D592"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2,018,635.30 </w:t>
            </w:r>
          </w:p>
        </w:tc>
      </w:tr>
      <w:tr w:rsidR="007D0CC8" w:rsidRPr="00703240" w14:paraId="64C2BC14" w14:textId="77777777" w:rsidTr="007D0CC8">
        <w:trPr>
          <w:trHeight w:val="690"/>
        </w:trPr>
        <w:tc>
          <w:tcPr>
            <w:tcW w:w="562" w:type="dxa"/>
            <w:noWrap/>
            <w:vAlign w:val="center"/>
            <w:hideMark/>
          </w:tcPr>
          <w:p w14:paraId="0EB30D0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7</w:t>
            </w:r>
          </w:p>
        </w:tc>
        <w:tc>
          <w:tcPr>
            <w:tcW w:w="1286" w:type="dxa"/>
            <w:noWrap/>
            <w:vAlign w:val="center"/>
            <w:hideMark/>
          </w:tcPr>
          <w:p w14:paraId="0607628B" w14:textId="5A8A362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5868</w:t>
            </w:r>
          </w:p>
        </w:tc>
        <w:tc>
          <w:tcPr>
            <w:tcW w:w="3392" w:type="dxa"/>
            <w:vAlign w:val="center"/>
            <w:hideMark/>
          </w:tcPr>
          <w:p w14:paraId="645C2D49" w14:textId="25A5805C"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FONDO DE VIVIENDA MAGISTERIAL (FIPROVIM)</w:t>
            </w:r>
          </w:p>
        </w:tc>
        <w:tc>
          <w:tcPr>
            <w:tcW w:w="1895" w:type="dxa"/>
            <w:vAlign w:val="center"/>
            <w:hideMark/>
          </w:tcPr>
          <w:p w14:paraId="3F422B9A" w14:textId="24F1FAD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w:t>
            </w:r>
          </w:p>
        </w:tc>
        <w:tc>
          <w:tcPr>
            <w:tcW w:w="1785" w:type="dxa"/>
            <w:noWrap/>
            <w:vAlign w:val="center"/>
            <w:hideMark/>
          </w:tcPr>
          <w:p w14:paraId="688F83DE" w14:textId="45C585FC"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72,022,089.94 </w:t>
            </w:r>
          </w:p>
        </w:tc>
      </w:tr>
      <w:tr w:rsidR="007D0CC8" w:rsidRPr="00703240" w14:paraId="6B5F6CAE" w14:textId="77777777" w:rsidTr="007D0CC8">
        <w:trPr>
          <w:trHeight w:val="915"/>
        </w:trPr>
        <w:tc>
          <w:tcPr>
            <w:tcW w:w="562" w:type="dxa"/>
            <w:noWrap/>
            <w:vAlign w:val="center"/>
            <w:hideMark/>
          </w:tcPr>
          <w:p w14:paraId="1DB642B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w:t>
            </w:r>
          </w:p>
        </w:tc>
        <w:tc>
          <w:tcPr>
            <w:tcW w:w="1286" w:type="dxa"/>
            <w:noWrap/>
            <w:vAlign w:val="center"/>
            <w:hideMark/>
          </w:tcPr>
          <w:p w14:paraId="7429BB65" w14:textId="5394FA59"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360314033</w:t>
            </w:r>
          </w:p>
        </w:tc>
        <w:tc>
          <w:tcPr>
            <w:tcW w:w="3392" w:type="dxa"/>
            <w:vAlign w:val="center"/>
            <w:hideMark/>
          </w:tcPr>
          <w:p w14:paraId="000700E4" w14:textId="784FAE84"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"FONDO DE GARANTÍA PARA LAS EMPRESAS DE SOLIDARIDAD DEL ESTADO DE OAXACA (FOGAROAX)"</w:t>
            </w:r>
          </w:p>
        </w:tc>
        <w:tc>
          <w:tcPr>
            <w:tcW w:w="1895" w:type="dxa"/>
            <w:vAlign w:val="center"/>
            <w:hideMark/>
          </w:tcPr>
          <w:p w14:paraId="27B9CD39" w14:textId="6FC255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GARANTÍA</w:t>
            </w:r>
            <w:r w:rsidRPr="00703240">
              <w:rPr>
                <w:rFonts w:ascii="Montserrat" w:eastAsia="Times New Roman" w:hAnsi="Montserrat" w:cs="Arial"/>
                <w:sz w:val="20"/>
                <w:szCs w:val="20"/>
              </w:rPr>
              <w:br/>
              <w:t>COMPLEMENTARIA</w:t>
            </w:r>
          </w:p>
        </w:tc>
        <w:tc>
          <w:tcPr>
            <w:tcW w:w="1785" w:type="dxa"/>
            <w:noWrap/>
            <w:vAlign w:val="center"/>
            <w:hideMark/>
          </w:tcPr>
          <w:p w14:paraId="1E02C57F" w14:textId="5D47BD7D"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4,210,172.55 </w:t>
            </w:r>
          </w:p>
        </w:tc>
      </w:tr>
      <w:tr w:rsidR="007D0CC8" w:rsidRPr="00703240" w14:paraId="53E5046C" w14:textId="77777777" w:rsidTr="007D0CC8">
        <w:trPr>
          <w:trHeight w:val="1140"/>
        </w:trPr>
        <w:tc>
          <w:tcPr>
            <w:tcW w:w="562" w:type="dxa"/>
            <w:noWrap/>
            <w:vAlign w:val="center"/>
            <w:hideMark/>
          </w:tcPr>
          <w:p w14:paraId="46D93D5B"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9</w:t>
            </w:r>
          </w:p>
        </w:tc>
        <w:tc>
          <w:tcPr>
            <w:tcW w:w="1286" w:type="dxa"/>
            <w:noWrap/>
            <w:vAlign w:val="center"/>
            <w:hideMark/>
          </w:tcPr>
          <w:p w14:paraId="1713A680" w14:textId="5D1108D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28445-5</w:t>
            </w:r>
          </w:p>
        </w:tc>
        <w:tc>
          <w:tcPr>
            <w:tcW w:w="3392" w:type="dxa"/>
            <w:vAlign w:val="center"/>
            <w:hideMark/>
          </w:tcPr>
          <w:p w14:paraId="67E73931" w14:textId="4DC42C6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PARA EL PROGRAMA ESPECIAL DE FINANCIAMIENTO A LA VIVIENDA PARA EL MAGISTERIO DEL ESTADO DE OAXACA (FOVIMOAX)</w:t>
            </w:r>
          </w:p>
        </w:tc>
        <w:tc>
          <w:tcPr>
            <w:tcW w:w="1895" w:type="dxa"/>
            <w:vAlign w:val="center"/>
            <w:hideMark/>
          </w:tcPr>
          <w:p w14:paraId="2C89EB96" w14:textId="3E0EBEB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INVERSIÓN Y ADMINISTRACIÓN</w:t>
            </w:r>
          </w:p>
        </w:tc>
        <w:tc>
          <w:tcPr>
            <w:tcW w:w="1785" w:type="dxa"/>
            <w:noWrap/>
            <w:vAlign w:val="center"/>
            <w:hideMark/>
          </w:tcPr>
          <w:p w14:paraId="421FAAB7" w14:textId="645ED7FC"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65,468,347.00 </w:t>
            </w:r>
          </w:p>
        </w:tc>
      </w:tr>
      <w:tr w:rsidR="007D0CC8" w:rsidRPr="00703240" w14:paraId="1E595018" w14:textId="77777777" w:rsidTr="007D0CC8">
        <w:trPr>
          <w:trHeight w:val="690"/>
        </w:trPr>
        <w:tc>
          <w:tcPr>
            <w:tcW w:w="562" w:type="dxa"/>
            <w:noWrap/>
            <w:vAlign w:val="center"/>
            <w:hideMark/>
          </w:tcPr>
          <w:p w14:paraId="13E78A30"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10</w:t>
            </w:r>
          </w:p>
        </w:tc>
        <w:tc>
          <w:tcPr>
            <w:tcW w:w="1286" w:type="dxa"/>
            <w:noWrap/>
            <w:vAlign w:val="center"/>
            <w:hideMark/>
          </w:tcPr>
          <w:p w14:paraId="34AD1CF1" w14:textId="3E15279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80697</w:t>
            </w:r>
          </w:p>
        </w:tc>
        <w:tc>
          <w:tcPr>
            <w:tcW w:w="3392" w:type="dxa"/>
            <w:vAlign w:val="center"/>
            <w:hideMark/>
          </w:tcPr>
          <w:p w14:paraId="703C2AA8" w14:textId="2519734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"OFICINA DE CONVENCIONES Y VISITANTES DE OAXACA, OCV OAXACA (OCV)"</w:t>
            </w:r>
          </w:p>
        </w:tc>
        <w:tc>
          <w:tcPr>
            <w:tcW w:w="1895" w:type="dxa"/>
            <w:vAlign w:val="center"/>
            <w:hideMark/>
          </w:tcPr>
          <w:p w14:paraId="4F3D5874" w14:textId="7C55F94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7F7749DB" w14:textId="2D997E4D"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543,349.48 </w:t>
            </w:r>
          </w:p>
        </w:tc>
      </w:tr>
      <w:tr w:rsidR="007D0CC8" w:rsidRPr="00703240" w14:paraId="76EFA95A" w14:textId="77777777" w:rsidTr="007D0CC8">
        <w:trPr>
          <w:trHeight w:val="465"/>
        </w:trPr>
        <w:tc>
          <w:tcPr>
            <w:tcW w:w="562" w:type="dxa"/>
            <w:noWrap/>
            <w:vAlign w:val="center"/>
            <w:hideMark/>
          </w:tcPr>
          <w:p w14:paraId="6362742B"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w:t>
            </w:r>
          </w:p>
        </w:tc>
        <w:tc>
          <w:tcPr>
            <w:tcW w:w="1286" w:type="dxa"/>
            <w:noWrap/>
            <w:vAlign w:val="center"/>
            <w:hideMark/>
          </w:tcPr>
          <w:p w14:paraId="530F9273" w14:textId="30BD1F55"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80736</w:t>
            </w:r>
          </w:p>
        </w:tc>
        <w:tc>
          <w:tcPr>
            <w:tcW w:w="3392" w:type="dxa"/>
            <w:vAlign w:val="center"/>
            <w:hideMark/>
          </w:tcPr>
          <w:p w14:paraId="17723726" w14:textId="4603EEE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FOMENTO PARA EL ESTADO DE OAXACA (FIFEO)</w:t>
            </w:r>
          </w:p>
        </w:tc>
        <w:tc>
          <w:tcPr>
            <w:tcW w:w="1895" w:type="dxa"/>
            <w:vAlign w:val="center"/>
            <w:hideMark/>
          </w:tcPr>
          <w:p w14:paraId="13BA5977" w14:textId="0565ECD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6F06E798" w14:textId="1F3512AE"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55,425,651.05 </w:t>
            </w:r>
          </w:p>
        </w:tc>
      </w:tr>
      <w:tr w:rsidR="007D0CC8" w:rsidRPr="00703240" w14:paraId="36EDBF49" w14:textId="77777777" w:rsidTr="007D0CC8">
        <w:trPr>
          <w:trHeight w:val="528"/>
        </w:trPr>
        <w:tc>
          <w:tcPr>
            <w:tcW w:w="562" w:type="dxa"/>
            <w:noWrap/>
            <w:vAlign w:val="center"/>
            <w:hideMark/>
          </w:tcPr>
          <w:p w14:paraId="6340DAB4"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12</w:t>
            </w:r>
          </w:p>
        </w:tc>
        <w:tc>
          <w:tcPr>
            <w:tcW w:w="1286" w:type="dxa"/>
            <w:noWrap/>
            <w:vAlign w:val="center"/>
            <w:hideMark/>
          </w:tcPr>
          <w:p w14:paraId="4A1312B7" w14:textId="57AA3531"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2003410-1</w:t>
            </w:r>
          </w:p>
        </w:tc>
        <w:tc>
          <w:tcPr>
            <w:tcW w:w="3392" w:type="dxa"/>
            <w:vAlign w:val="center"/>
            <w:hideMark/>
          </w:tcPr>
          <w:p w14:paraId="58C1E2D3" w14:textId="7D6862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FONDO DE PENSIONES PARA LOS INTEGRANTES DE LAS INSTITUCIONES POLICIALES DE LA SECRETARÍA DE SEGURIDAD PÚBLICA DEL ESTADO DE OAXACA</w:t>
            </w:r>
          </w:p>
        </w:tc>
        <w:tc>
          <w:tcPr>
            <w:tcW w:w="1895" w:type="dxa"/>
            <w:vAlign w:val="center"/>
            <w:hideMark/>
          </w:tcPr>
          <w:p w14:paraId="2127AB85" w14:textId="60F2FF0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09EBD241" w14:textId="652ED821"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63,475,447.58 </w:t>
            </w:r>
          </w:p>
        </w:tc>
      </w:tr>
      <w:tr w:rsidR="007D0CC8" w:rsidRPr="00703240" w14:paraId="248A0625" w14:textId="77777777" w:rsidTr="007D0CC8">
        <w:trPr>
          <w:trHeight w:val="514"/>
        </w:trPr>
        <w:tc>
          <w:tcPr>
            <w:tcW w:w="562" w:type="dxa"/>
            <w:noWrap/>
            <w:vAlign w:val="center"/>
            <w:hideMark/>
          </w:tcPr>
          <w:p w14:paraId="59D02BC9"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13</w:t>
            </w:r>
          </w:p>
        </w:tc>
        <w:tc>
          <w:tcPr>
            <w:tcW w:w="1286" w:type="dxa"/>
            <w:noWrap/>
            <w:vAlign w:val="center"/>
            <w:hideMark/>
          </w:tcPr>
          <w:p w14:paraId="222C96D0" w14:textId="47FE7FE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80063</w:t>
            </w:r>
          </w:p>
        </w:tc>
        <w:tc>
          <w:tcPr>
            <w:tcW w:w="3392" w:type="dxa"/>
            <w:vAlign w:val="center"/>
            <w:hideMark/>
          </w:tcPr>
          <w:p w14:paraId="23A26668" w14:textId="157D819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DEL FONDO PARA EL FOMENTO ESTATAL DE LAS ACTIVIDADES PRODUCTIVAS DE OAXACA (FIDEAPO) </w:t>
            </w:r>
          </w:p>
        </w:tc>
        <w:tc>
          <w:tcPr>
            <w:tcW w:w="1895" w:type="dxa"/>
            <w:vAlign w:val="center"/>
            <w:hideMark/>
          </w:tcPr>
          <w:p w14:paraId="283F6A24" w14:textId="2318F52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23D7B00F" w14:textId="7AAF4892"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14,573,702.83 </w:t>
            </w:r>
          </w:p>
        </w:tc>
      </w:tr>
      <w:tr w:rsidR="007D0CC8" w:rsidRPr="00703240" w14:paraId="7EE769DA" w14:textId="77777777" w:rsidTr="007D0CC8">
        <w:trPr>
          <w:trHeight w:val="915"/>
        </w:trPr>
        <w:tc>
          <w:tcPr>
            <w:tcW w:w="562" w:type="dxa"/>
            <w:noWrap/>
            <w:vAlign w:val="center"/>
            <w:hideMark/>
          </w:tcPr>
          <w:p w14:paraId="5E1A72FC"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lastRenderedPageBreak/>
              <w:t>14</w:t>
            </w:r>
          </w:p>
        </w:tc>
        <w:tc>
          <w:tcPr>
            <w:tcW w:w="1286" w:type="dxa"/>
            <w:noWrap/>
            <w:vAlign w:val="center"/>
            <w:hideMark/>
          </w:tcPr>
          <w:p w14:paraId="37BA1A92" w14:textId="19201390"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80064</w:t>
            </w:r>
          </w:p>
        </w:tc>
        <w:tc>
          <w:tcPr>
            <w:tcW w:w="3392" w:type="dxa"/>
            <w:vAlign w:val="center"/>
            <w:hideMark/>
          </w:tcPr>
          <w:p w14:paraId="799A1187" w14:textId="26DF7932"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DEL FONDO DE FOMENTO A EMPRESAS DE SOLIDARIDAD EN EL ISTMO</w:t>
            </w:r>
            <w:r w:rsidRPr="00703240">
              <w:rPr>
                <w:rFonts w:ascii="Montserrat" w:eastAsia="Times New Roman" w:hAnsi="Montserrat" w:cs="Arial"/>
                <w:sz w:val="20"/>
                <w:szCs w:val="20"/>
              </w:rPr>
              <w:br/>
              <w:t xml:space="preserve">DE OAXACA (FOFASIO) </w:t>
            </w:r>
          </w:p>
        </w:tc>
        <w:tc>
          <w:tcPr>
            <w:tcW w:w="1895" w:type="dxa"/>
            <w:vAlign w:val="center"/>
            <w:hideMark/>
          </w:tcPr>
          <w:p w14:paraId="269F549E" w14:textId="3ECD76B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497DEC84" w14:textId="46188CC8"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w:t>
            </w:r>
            <w:r w:rsidR="006C7F29" w:rsidRPr="00703240">
              <w:rPr>
                <w:rFonts w:ascii="Montserrat" w:eastAsia="Times New Roman" w:hAnsi="Montserrat" w:cs="Arial"/>
                <w:sz w:val="20"/>
                <w:szCs w:val="20"/>
              </w:rPr>
              <w:t>0</w:t>
            </w:r>
            <w:r w:rsidRPr="00703240">
              <w:rPr>
                <w:rFonts w:ascii="Montserrat" w:eastAsia="Times New Roman" w:hAnsi="Montserrat" w:cs="Arial"/>
                <w:sz w:val="20"/>
                <w:szCs w:val="20"/>
              </w:rPr>
              <w:t xml:space="preserve">   </w:t>
            </w:r>
          </w:p>
        </w:tc>
      </w:tr>
      <w:tr w:rsidR="007D0CC8" w:rsidRPr="00703240" w14:paraId="79C7B12D" w14:textId="77777777" w:rsidTr="007D0CC8">
        <w:trPr>
          <w:trHeight w:val="465"/>
        </w:trPr>
        <w:tc>
          <w:tcPr>
            <w:tcW w:w="562" w:type="dxa"/>
            <w:noWrap/>
            <w:vAlign w:val="center"/>
            <w:hideMark/>
          </w:tcPr>
          <w:p w14:paraId="0ED4D19A"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15</w:t>
            </w:r>
          </w:p>
        </w:tc>
        <w:tc>
          <w:tcPr>
            <w:tcW w:w="1286" w:type="dxa"/>
            <w:noWrap/>
            <w:vAlign w:val="center"/>
            <w:hideMark/>
          </w:tcPr>
          <w:p w14:paraId="1579A8BC" w14:textId="3B0F7B0C"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11150</w:t>
            </w:r>
          </w:p>
        </w:tc>
        <w:tc>
          <w:tcPr>
            <w:tcW w:w="3392" w:type="dxa"/>
            <w:vAlign w:val="center"/>
            <w:hideMark/>
          </w:tcPr>
          <w:p w14:paraId="774AF914" w14:textId="2E3514D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DE FOMENTO MINERO (FIMO)</w:t>
            </w:r>
          </w:p>
        </w:tc>
        <w:tc>
          <w:tcPr>
            <w:tcW w:w="1895" w:type="dxa"/>
            <w:vAlign w:val="center"/>
            <w:hideMark/>
          </w:tcPr>
          <w:p w14:paraId="12426ABB" w14:textId="3CD5613F"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ENTIDAD PARAESTATAL</w:t>
            </w:r>
          </w:p>
        </w:tc>
        <w:tc>
          <w:tcPr>
            <w:tcW w:w="1785" w:type="dxa"/>
            <w:noWrap/>
            <w:vAlign w:val="center"/>
            <w:hideMark/>
          </w:tcPr>
          <w:p w14:paraId="19054228" w14:textId="6C46FD88"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15,418,883.16 </w:t>
            </w:r>
          </w:p>
        </w:tc>
      </w:tr>
      <w:tr w:rsidR="007D0CC8" w:rsidRPr="00703240" w14:paraId="65ECB06E" w14:textId="77777777" w:rsidTr="007D0CC8">
        <w:trPr>
          <w:trHeight w:val="915"/>
        </w:trPr>
        <w:tc>
          <w:tcPr>
            <w:tcW w:w="562" w:type="dxa"/>
            <w:noWrap/>
            <w:vAlign w:val="center"/>
            <w:hideMark/>
          </w:tcPr>
          <w:p w14:paraId="7CE4F179"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16</w:t>
            </w:r>
          </w:p>
        </w:tc>
        <w:tc>
          <w:tcPr>
            <w:tcW w:w="1286" w:type="dxa"/>
            <w:noWrap/>
            <w:vAlign w:val="center"/>
            <w:hideMark/>
          </w:tcPr>
          <w:p w14:paraId="76109EF9" w14:textId="1A8C1048"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2249</w:t>
            </w:r>
          </w:p>
        </w:tc>
        <w:tc>
          <w:tcPr>
            <w:tcW w:w="3392" w:type="dxa"/>
            <w:vAlign w:val="center"/>
            <w:hideMark/>
          </w:tcPr>
          <w:p w14:paraId="76AFA593" w14:textId="233CE0E6"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CORREDOR BRT 1 PONIENTE DEL SISTEMA INTEGRADO DE TRANSPORTE DE LA ZONA METROPOLITANA DE OAXACA</w:t>
            </w:r>
          </w:p>
        </w:tc>
        <w:tc>
          <w:tcPr>
            <w:tcW w:w="1895" w:type="dxa"/>
            <w:vAlign w:val="center"/>
            <w:hideMark/>
          </w:tcPr>
          <w:p w14:paraId="4B6FE0A1" w14:textId="3B2E1C0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w:t>
            </w:r>
          </w:p>
        </w:tc>
        <w:tc>
          <w:tcPr>
            <w:tcW w:w="1785" w:type="dxa"/>
            <w:noWrap/>
            <w:vAlign w:val="center"/>
            <w:hideMark/>
          </w:tcPr>
          <w:p w14:paraId="1E094D71" w14:textId="435A10CE"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40,774,677.76 </w:t>
            </w:r>
          </w:p>
        </w:tc>
      </w:tr>
      <w:tr w:rsidR="007D0CC8" w:rsidRPr="00703240" w14:paraId="630C5385" w14:textId="77777777" w:rsidTr="007D0CC8">
        <w:trPr>
          <w:trHeight w:val="465"/>
        </w:trPr>
        <w:tc>
          <w:tcPr>
            <w:tcW w:w="562" w:type="dxa"/>
            <w:noWrap/>
            <w:vAlign w:val="center"/>
            <w:hideMark/>
          </w:tcPr>
          <w:p w14:paraId="443957A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17</w:t>
            </w:r>
          </w:p>
        </w:tc>
        <w:tc>
          <w:tcPr>
            <w:tcW w:w="1286" w:type="dxa"/>
            <w:noWrap/>
            <w:vAlign w:val="center"/>
            <w:hideMark/>
          </w:tcPr>
          <w:p w14:paraId="66E3BC5D" w14:textId="44444486"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11041126</w:t>
            </w:r>
          </w:p>
        </w:tc>
        <w:tc>
          <w:tcPr>
            <w:tcW w:w="3392" w:type="dxa"/>
            <w:vAlign w:val="center"/>
            <w:hideMark/>
          </w:tcPr>
          <w:p w14:paraId="49BE25CF" w14:textId="14BA1FAE"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FONDO DE DESASTRES NATURALES DEL ESTADO DE OAXACA (FDNEO)</w:t>
            </w:r>
          </w:p>
        </w:tc>
        <w:tc>
          <w:tcPr>
            <w:tcW w:w="1895" w:type="dxa"/>
            <w:vAlign w:val="center"/>
            <w:hideMark/>
          </w:tcPr>
          <w:p w14:paraId="1EBD50DD" w14:textId="0DC2874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5FD3FFE1" w14:textId="11BF9641"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313,175,767.10 </w:t>
            </w:r>
          </w:p>
        </w:tc>
      </w:tr>
      <w:tr w:rsidR="007D0CC8" w:rsidRPr="00703240" w14:paraId="1AB30AE6" w14:textId="77777777" w:rsidTr="007D0CC8">
        <w:trPr>
          <w:trHeight w:val="690"/>
        </w:trPr>
        <w:tc>
          <w:tcPr>
            <w:tcW w:w="562" w:type="dxa"/>
            <w:noWrap/>
            <w:vAlign w:val="center"/>
            <w:hideMark/>
          </w:tcPr>
          <w:p w14:paraId="6AED0E0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18</w:t>
            </w:r>
          </w:p>
        </w:tc>
        <w:tc>
          <w:tcPr>
            <w:tcW w:w="1286" w:type="dxa"/>
            <w:noWrap/>
            <w:vAlign w:val="center"/>
            <w:hideMark/>
          </w:tcPr>
          <w:p w14:paraId="233FEDEC" w14:textId="12619472"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4100558</w:t>
            </w:r>
          </w:p>
        </w:tc>
        <w:tc>
          <w:tcPr>
            <w:tcW w:w="3392" w:type="dxa"/>
            <w:vAlign w:val="center"/>
            <w:hideMark/>
          </w:tcPr>
          <w:p w14:paraId="66974662" w14:textId="44ABE2D9"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IRREVOCABLE DE ADMINISTRACIÓN Y FUENTE DE PAGO</w:t>
            </w:r>
          </w:p>
        </w:tc>
        <w:tc>
          <w:tcPr>
            <w:tcW w:w="1895" w:type="dxa"/>
            <w:vAlign w:val="center"/>
            <w:hideMark/>
          </w:tcPr>
          <w:p w14:paraId="5473FAA9" w14:textId="0BCD47F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0064162A" w14:textId="1E40EB92"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45,339,197.98 </w:t>
            </w:r>
          </w:p>
        </w:tc>
      </w:tr>
      <w:tr w:rsidR="007D0CC8" w:rsidRPr="00703240" w14:paraId="2945DAA5" w14:textId="77777777" w:rsidTr="007D0CC8">
        <w:trPr>
          <w:trHeight w:val="690"/>
        </w:trPr>
        <w:tc>
          <w:tcPr>
            <w:tcW w:w="562" w:type="dxa"/>
            <w:noWrap/>
            <w:vAlign w:val="center"/>
            <w:hideMark/>
          </w:tcPr>
          <w:p w14:paraId="61B5D187"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19</w:t>
            </w:r>
          </w:p>
        </w:tc>
        <w:tc>
          <w:tcPr>
            <w:tcW w:w="1286" w:type="dxa"/>
            <w:noWrap/>
            <w:vAlign w:val="center"/>
            <w:hideMark/>
          </w:tcPr>
          <w:p w14:paraId="17340435" w14:textId="1DB80E43"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10754</w:t>
            </w:r>
          </w:p>
        </w:tc>
        <w:tc>
          <w:tcPr>
            <w:tcW w:w="3392" w:type="dxa"/>
            <w:vAlign w:val="center"/>
            <w:hideMark/>
          </w:tcPr>
          <w:p w14:paraId="419228C4" w14:textId="008E99FA"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FIDEICOMISO IRREVOCABLE DE ADMINISTRACIÓN Y FUENTE DE PAGO </w:t>
            </w:r>
          </w:p>
        </w:tc>
        <w:tc>
          <w:tcPr>
            <w:tcW w:w="1895" w:type="dxa"/>
            <w:vAlign w:val="center"/>
            <w:hideMark/>
          </w:tcPr>
          <w:p w14:paraId="1F32B3EF" w14:textId="4C203CE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772D8B4C" w14:textId="4A237A66"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2,803,288.06 </w:t>
            </w:r>
          </w:p>
        </w:tc>
      </w:tr>
      <w:tr w:rsidR="007D0CC8" w:rsidRPr="00703240" w14:paraId="418E83F1" w14:textId="77777777" w:rsidTr="007D0CC8">
        <w:trPr>
          <w:trHeight w:val="690"/>
        </w:trPr>
        <w:tc>
          <w:tcPr>
            <w:tcW w:w="562" w:type="dxa"/>
            <w:noWrap/>
            <w:vAlign w:val="center"/>
            <w:hideMark/>
          </w:tcPr>
          <w:p w14:paraId="77E1C57A"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w:t>
            </w:r>
          </w:p>
        </w:tc>
        <w:tc>
          <w:tcPr>
            <w:tcW w:w="1286" w:type="dxa"/>
            <w:noWrap/>
            <w:vAlign w:val="center"/>
            <w:hideMark/>
          </w:tcPr>
          <w:p w14:paraId="2B61DBD9" w14:textId="0E6046DE"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11581</w:t>
            </w:r>
          </w:p>
        </w:tc>
        <w:tc>
          <w:tcPr>
            <w:tcW w:w="3392" w:type="dxa"/>
            <w:vAlign w:val="center"/>
            <w:hideMark/>
          </w:tcPr>
          <w:p w14:paraId="643BD77E" w14:textId="64C86C12"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IRREVOCABLE DE ADMINISTRACIÓN Y FUENTE DE PAGO (MAS OAXACA)</w:t>
            </w:r>
          </w:p>
        </w:tc>
        <w:tc>
          <w:tcPr>
            <w:tcW w:w="1895" w:type="dxa"/>
            <w:vAlign w:val="center"/>
            <w:hideMark/>
          </w:tcPr>
          <w:p w14:paraId="66C6D76F" w14:textId="1F2AE85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7543B548" w14:textId="5AC92F02"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13,979,807.96 </w:t>
            </w:r>
          </w:p>
        </w:tc>
      </w:tr>
      <w:tr w:rsidR="007D0CC8" w:rsidRPr="00703240" w14:paraId="01BF14F1" w14:textId="77777777" w:rsidTr="007D0CC8">
        <w:trPr>
          <w:trHeight w:val="915"/>
        </w:trPr>
        <w:tc>
          <w:tcPr>
            <w:tcW w:w="562" w:type="dxa"/>
            <w:noWrap/>
            <w:vAlign w:val="center"/>
            <w:hideMark/>
          </w:tcPr>
          <w:p w14:paraId="136886E6"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21</w:t>
            </w:r>
          </w:p>
        </w:tc>
        <w:tc>
          <w:tcPr>
            <w:tcW w:w="1286" w:type="dxa"/>
            <w:noWrap/>
            <w:vAlign w:val="center"/>
            <w:hideMark/>
          </w:tcPr>
          <w:p w14:paraId="2C0BF0EF" w14:textId="42646AC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360958235</w:t>
            </w:r>
          </w:p>
        </w:tc>
        <w:tc>
          <w:tcPr>
            <w:tcW w:w="3392" w:type="dxa"/>
            <w:vAlign w:val="center"/>
            <w:hideMark/>
          </w:tcPr>
          <w:p w14:paraId="6126D052" w14:textId="387BA480"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NIÑAS, NIÑOS, ADOLESCENTES Y ADULTOS DAMNIFICADOS DEL MUNICIPIO DE SANTIAGO JAMILTEPEC, OAXACA.</w:t>
            </w:r>
          </w:p>
        </w:tc>
        <w:tc>
          <w:tcPr>
            <w:tcW w:w="1895" w:type="dxa"/>
            <w:vAlign w:val="center"/>
            <w:hideMark/>
          </w:tcPr>
          <w:p w14:paraId="2912CF47" w14:textId="3561F847"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 xml:space="preserve">ADMINISTRACIÓN, INVERSIÓN Y PAGO </w:t>
            </w:r>
          </w:p>
        </w:tc>
        <w:tc>
          <w:tcPr>
            <w:tcW w:w="1785" w:type="dxa"/>
            <w:noWrap/>
            <w:vAlign w:val="center"/>
            <w:hideMark/>
          </w:tcPr>
          <w:p w14:paraId="51A6A970" w14:textId="328D5890"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2,561,738.97 </w:t>
            </w:r>
          </w:p>
        </w:tc>
      </w:tr>
      <w:tr w:rsidR="007D0CC8" w:rsidRPr="00703240" w14:paraId="0EC4DE46" w14:textId="77777777" w:rsidTr="007D0CC8">
        <w:trPr>
          <w:trHeight w:val="690"/>
        </w:trPr>
        <w:tc>
          <w:tcPr>
            <w:tcW w:w="562" w:type="dxa"/>
            <w:noWrap/>
            <w:vAlign w:val="center"/>
            <w:hideMark/>
          </w:tcPr>
          <w:p w14:paraId="1A932091"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22</w:t>
            </w:r>
          </w:p>
        </w:tc>
        <w:tc>
          <w:tcPr>
            <w:tcW w:w="1286" w:type="dxa"/>
            <w:noWrap/>
            <w:vAlign w:val="center"/>
            <w:hideMark/>
          </w:tcPr>
          <w:p w14:paraId="19552B4E" w14:textId="4487871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2004587</w:t>
            </w:r>
          </w:p>
        </w:tc>
        <w:tc>
          <w:tcPr>
            <w:tcW w:w="3392" w:type="dxa"/>
            <w:vAlign w:val="center"/>
            <w:hideMark/>
          </w:tcPr>
          <w:p w14:paraId="736B0488" w14:textId="00ACBA71"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MAESTRO DE ADMINISTRACIÓN Y FUENTE DE PAGO</w:t>
            </w:r>
          </w:p>
        </w:tc>
        <w:tc>
          <w:tcPr>
            <w:tcW w:w="1895" w:type="dxa"/>
            <w:vAlign w:val="center"/>
            <w:hideMark/>
          </w:tcPr>
          <w:p w14:paraId="6B99D442" w14:textId="1BD03FC3"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0770D5C0" w14:textId="13E68EC4"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3,190.71 </w:t>
            </w:r>
          </w:p>
        </w:tc>
      </w:tr>
      <w:tr w:rsidR="007D0CC8" w:rsidRPr="00703240" w14:paraId="796AD407" w14:textId="77777777" w:rsidTr="007D0CC8">
        <w:trPr>
          <w:trHeight w:val="690"/>
        </w:trPr>
        <w:tc>
          <w:tcPr>
            <w:tcW w:w="562" w:type="dxa"/>
            <w:noWrap/>
            <w:vAlign w:val="center"/>
            <w:hideMark/>
          </w:tcPr>
          <w:p w14:paraId="318FEDC2" w14:textId="77777777"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23</w:t>
            </w:r>
          </w:p>
        </w:tc>
        <w:tc>
          <w:tcPr>
            <w:tcW w:w="1286" w:type="dxa"/>
            <w:noWrap/>
            <w:vAlign w:val="center"/>
            <w:hideMark/>
          </w:tcPr>
          <w:p w14:paraId="79A10C81" w14:textId="025B5CDA" w:rsidR="007D0CC8" w:rsidRPr="00703240" w:rsidRDefault="007D0CC8" w:rsidP="007D0CC8">
            <w:pPr>
              <w:jc w:val="center"/>
              <w:rPr>
                <w:rFonts w:ascii="Montserrat" w:eastAsia="Times New Roman" w:hAnsi="Montserrat" w:cs="Arial"/>
                <w:sz w:val="20"/>
                <w:szCs w:val="20"/>
              </w:rPr>
            </w:pPr>
            <w:r w:rsidRPr="00703240">
              <w:rPr>
                <w:rFonts w:ascii="Montserrat" w:eastAsia="Times New Roman" w:hAnsi="Montserrat" w:cs="Arial"/>
                <w:sz w:val="20"/>
                <w:szCs w:val="20"/>
              </w:rPr>
              <w:t>2004588</w:t>
            </w:r>
          </w:p>
        </w:tc>
        <w:tc>
          <w:tcPr>
            <w:tcW w:w="3392" w:type="dxa"/>
            <w:vAlign w:val="center"/>
            <w:hideMark/>
          </w:tcPr>
          <w:p w14:paraId="3269B9AF" w14:textId="25545025"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FIDEICOMISO MAESTRO DE ADMINISTRACIÓN Y FUENTE DE PAGO</w:t>
            </w:r>
          </w:p>
        </w:tc>
        <w:tc>
          <w:tcPr>
            <w:tcW w:w="1895" w:type="dxa"/>
            <w:vAlign w:val="center"/>
            <w:hideMark/>
          </w:tcPr>
          <w:p w14:paraId="1D053C21" w14:textId="0790B3E8" w:rsidR="007D0CC8" w:rsidRPr="00703240" w:rsidRDefault="007D0CC8" w:rsidP="007D0CC8">
            <w:pPr>
              <w:rPr>
                <w:rFonts w:ascii="Montserrat" w:eastAsia="Times New Roman" w:hAnsi="Montserrat" w:cs="Arial"/>
                <w:sz w:val="20"/>
                <w:szCs w:val="20"/>
              </w:rPr>
            </w:pPr>
            <w:r w:rsidRPr="00703240">
              <w:rPr>
                <w:rFonts w:ascii="Montserrat" w:eastAsia="Times New Roman" w:hAnsi="Montserrat" w:cs="Arial"/>
                <w:sz w:val="20"/>
                <w:szCs w:val="20"/>
              </w:rPr>
              <w:t>ADMINISTRACIÓN Y FUENTE DE PAGO</w:t>
            </w:r>
          </w:p>
        </w:tc>
        <w:tc>
          <w:tcPr>
            <w:tcW w:w="1785" w:type="dxa"/>
            <w:noWrap/>
            <w:vAlign w:val="center"/>
            <w:hideMark/>
          </w:tcPr>
          <w:p w14:paraId="6CE07163" w14:textId="3C71E9A4" w:rsidR="007D0CC8" w:rsidRPr="00703240" w:rsidRDefault="007D0CC8" w:rsidP="007D0CC8">
            <w:pPr>
              <w:jc w:val="right"/>
              <w:rPr>
                <w:rFonts w:ascii="Montserrat" w:eastAsia="Times New Roman" w:hAnsi="Montserrat" w:cs="Arial"/>
                <w:sz w:val="20"/>
                <w:szCs w:val="20"/>
              </w:rPr>
            </w:pPr>
            <w:r w:rsidRPr="00703240">
              <w:rPr>
                <w:rFonts w:ascii="Montserrat" w:eastAsia="Times New Roman" w:hAnsi="Montserrat" w:cs="Arial"/>
                <w:sz w:val="20"/>
                <w:szCs w:val="20"/>
              </w:rPr>
              <w:t xml:space="preserve">   170,094,875.27 </w:t>
            </w:r>
          </w:p>
        </w:tc>
      </w:tr>
      <w:tr w:rsidR="00FD2DE6" w:rsidRPr="00703240" w14:paraId="59D4A2AB" w14:textId="77777777" w:rsidTr="007D0CC8">
        <w:trPr>
          <w:trHeight w:val="605"/>
        </w:trPr>
        <w:tc>
          <w:tcPr>
            <w:tcW w:w="562" w:type="dxa"/>
            <w:noWrap/>
            <w:hideMark/>
          </w:tcPr>
          <w:p w14:paraId="1255147F" w14:textId="77777777" w:rsidR="00A018AA" w:rsidRPr="00703240" w:rsidRDefault="00A018AA" w:rsidP="00A018AA">
            <w:pPr>
              <w:rPr>
                <w:rFonts w:ascii="Montserrat" w:eastAsia="Times New Roman" w:hAnsi="Montserrat" w:cs="Arial"/>
                <w:sz w:val="20"/>
                <w:szCs w:val="20"/>
              </w:rPr>
            </w:pPr>
            <w:r w:rsidRPr="00703240">
              <w:rPr>
                <w:rFonts w:ascii="Montserrat" w:eastAsia="Times New Roman" w:hAnsi="Montserrat" w:cs="Arial"/>
                <w:sz w:val="20"/>
                <w:szCs w:val="20"/>
              </w:rPr>
              <w:t> </w:t>
            </w:r>
          </w:p>
        </w:tc>
        <w:tc>
          <w:tcPr>
            <w:tcW w:w="1286" w:type="dxa"/>
            <w:vAlign w:val="center"/>
            <w:hideMark/>
          </w:tcPr>
          <w:p w14:paraId="64FFFAAA" w14:textId="77777777" w:rsidR="00A018AA" w:rsidRPr="00703240" w:rsidRDefault="00A018AA" w:rsidP="007D0CC8">
            <w:pPr>
              <w:jc w:val="center"/>
              <w:rPr>
                <w:rFonts w:ascii="Montserrat" w:eastAsia="Times New Roman" w:hAnsi="Montserrat" w:cs="Arial"/>
                <w:b/>
                <w:bCs/>
                <w:sz w:val="20"/>
                <w:szCs w:val="20"/>
              </w:rPr>
            </w:pPr>
            <w:r w:rsidRPr="00703240">
              <w:rPr>
                <w:rFonts w:ascii="Montserrat" w:eastAsia="Times New Roman" w:hAnsi="Montserrat" w:cs="Arial"/>
                <w:b/>
                <w:bCs/>
                <w:sz w:val="20"/>
                <w:szCs w:val="20"/>
              </w:rPr>
              <w:t>TOTAL</w:t>
            </w:r>
          </w:p>
        </w:tc>
        <w:tc>
          <w:tcPr>
            <w:tcW w:w="3392" w:type="dxa"/>
            <w:hideMark/>
          </w:tcPr>
          <w:p w14:paraId="4B40443E" w14:textId="77777777" w:rsidR="00A018AA" w:rsidRPr="00703240" w:rsidRDefault="00A018AA">
            <w:pPr>
              <w:rPr>
                <w:rFonts w:ascii="Montserrat" w:eastAsia="Times New Roman" w:hAnsi="Montserrat" w:cs="Arial"/>
                <w:b/>
                <w:bCs/>
                <w:sz w:val="20"/>
                <w:szCs w:val="20"/>
              </w:rPr>
            </w:pPr>
            <w:r w:rsidRPr="00703240">
              <w:rPr>
                <w:rFonts w:ascii="Montserrat" w:eastAsia="Times New Roman" w:hAnsi="Montserrat" w:cs="Arial"/>
                <w:b/>
                <w:bCs/>
                <w:sz w:val="20"/>
                <w:szCs w:val="20"/>
              </w:rPr>
              <w:t> </w:t>
            </w:r>
          </w:p>
        </w:tc>
        <w:tc>
          <w:tcPr>
            <w:tcW w:w="1895" w:type="dxa"/>
            <w:hideMark/>
          </w:tcPr>
          <w:p w14:paraId="7B86DB5B" w14:textId="77777777" w:rsidR="00A018AA" w:rsidRPr="00703240" w:rsidRDefault="00A018AA">
            <w:pPr>
              <w:rPr>
                <w:rFonts w:ascii="Montserrat" w:eastAsia="Times New Roman" w:hAnsi="Montserrat" w:cs="Arial"/>
                <w:b/>
                <w:bCs/>
                <w:sz w:val="20"/>
                <w:szCs w:val="20"/>
              </w:rPr>
            </w:pPr>
            <w:r w:rsidRPr="00703240">
              <w:rPr>
                <w:rFonts w:ascii="Montserrat" w:eastAsia="Times New Roman" w:hAnsi="Montserrat" w:cs="Arial"/>
                <w:b/>
                <w:bCs/>
                <w:sz w:val="20"/>
                <w:szCs w:val="20"/>
              </w:rPr>
              <w:t> </w:t>
            </w:r>
          </w:p>
        </w:tc>
        <w:tc>
          <w:tcPr>
            <w:tcW w:w="1785" w:type="dxa"/>
            <w:noWrap/>
            <w:vAlign w:val="center"/>
            <w:hideMark/>
          </w:tcPr>
          <w:p w14:paraId="7F9A3448" w14:textId="26DA3407" w:rsidR="00A018AA" w:rsidRPr="00703240" w:rsidRDefault="007D0CC8" w:rsidP="007D0CC8">
            <w:pPr>
              <w:jc w:val="right"/>
              <w:rPr>
                <w:rFonts w:ascii="Montserrat" w:hAnsi="Montserrat" w:cs="Calibri"/>
                <w:b/>
                <w:bCs/>
                <w:color w:val="000000"/>
                <w:sz w:val="20"/>
                <w:szCs w:val="20"/>
              </w:rPr>
            </w:pPr>
            <w:r w:rsidRPr="00703240">
              <w:rPr>
                <w:rFonts w:ascii="Montserrat" w:hAnsi="Montserrat" w:cs="Calibri"/>
                <w:b/>
                <w:bCs/>
                <w:color w:val="000000"/>
                <w:sz w:val="20"/>
                <w:szCs w:val="20"/>
              </w:rPr>
              <w:t>947,866,629.26</w:t>
            </w:r>
          </w:p>
        </w:tc>
      </w:tr>
    </w:tbl>
    <w:p w14:paraId="7DCBE51D" w14:textId="77777777" w:rsidR="00B0059B" w:rsidRPr="00703240" w:rsidRDefault="00B0059B" w:rsidP="00B0059B">
      <w:pPr>
        <w:rPr>
          <w:rFonts w:ascii="Montserrat" w:eastAsia="Times New Roman" w:hAnsi="Montserrat" w:cs="Arial"/>
        </w:rPr>
      </w:pPr>
    </w:p>
    <w:p w14:paraId="48110E88" w14:textId="4B4511E6" w:rsidR="004B3002" w:rsidRPr="00703240" w:rsidRDefault="004B3002">
      <w:pPr>
        <w:rPr>
          <w:rFonts w:ascii="Montserrat" w:eastAsia="Times New Roman" w:hAnsi="Montserrat" w:cs="Arial"/>
        </w:rPr>
      </w:pPr>
      <w:r w:rsidRPr="00703240">
        <w:rPr>
          <w:rFonts w:ascii="Montserrat" w:eastAsia="Times New Roman" w:hAnsi="Montserrat" w:cs="Arial"/>
        </w:rPr>
        <w:br w:type="page"/>
      </w:r>
    </w:p>
    <w:p w14:paraId="12218DDD"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lastRenderedPageBreak/>
        <w:t>Reporte de recaudación</w:t>
      </w:r>
    </w:p>
    <w:p w14:paraId="4628ED00" w14:textId="42DCF50C" w:rsidR="00D70A3F" w:rsidRPr="00703240" w:rsidRDefault="00D70A3F" w:rsidP="006C7F29">
      <w:pPr>
        <w:ind w:left="360"/>
        <w:jc w:val="both"/>
        <w:rPr>
          <w:rFonts w:ascii="Montserrat" w:hAnsi="Montserrat" w:cs="Arial"/>
        </w:rPr>
      </w:pPr>
      <w:r w:rsidRPr="00703240">
        <w:rPr>
          <w:rFonts w:ascii="Montserrat" w:hAnsi="Montserrat" w:cs="Arial"/>
        </w:rPr>
        <w:t xml:space="preserve">Acciones de Fiscalización, Resultados del Periodo Enero – </w:t>
      </w:r>
      <w:r w:rsidR="0038477A" w:rsidRPr="00703240">
        <w:rPr>
          <w:rFonts w:ascii="Montserrat" w:hAnsi="Montserrat" w:cs="Arial"/>
        </w:rPr>
        <w:t xml:space="preserve">Diciembre </w:t>
      </w:r>
      <w:r w:rsidRPr="00703240">
        <w:rPr>
          <w:rFonts w:ascii="Montserrat" w:hAnsi="Montserrat" w:cs="Arial"/>
        </w:rPr>
        <w:t>de 2024.</w:t>
      </w:r>
    </w:p>
    <w:p w14:paraId="6987B069" w14:textId="77777777" w:rsidR="007B5ADF" w:rsidRPr="00703240" w:rsidRDefault="007B5ADF" w:rsidP="00D70A3F">
      <w:pPr>
        <w:jc w:val="both"/>
        <w:rPr>
          <w:rFonts w:ascii="Montserrat" w:hAnsi="Montserrat" w:cs="Arial"/>
          <w:b/>
          <w:kern w:val="2"/>
          <w:lang w:eastAsia="en-US"/>
        </w:rPr>
      </w:pPr>
    </w:p>
    <w:p w14:paraId="248530B0" w14:textId="0078AB96" w:rsidR="003237FF" w:rsidRPr="00703240" w:rsidRDefault="003237FF" w:rsidP="003237FF">
      <w:pPr>
        <w:jc w:val="both"/>
        <w:rPr>
          <w:rFonts w:ascii="Montserrat" w:hAnsi="Montserrat" w:cs="Arial"/>
          <w:b/>
          <w:kern w:val="2"/>
          <w:lang w:eastAsia="en-US"/>
        </w:rPr>
      </w:pPr>
      <w:r w:rsidRPr="00703240">
        <w:rPr>
          <w:rFonts w:ascii="Montserrat" w:hAnsi="Montserrat" w:cs="Arial"/>
          <w:b/>
          <w:kern w:val="2"/>
          <w:lang w:eastAsia="en-US"/>
        </w:rPr>
        <w:t>IMPUESTOS FEDERALES</w:t>
      </w:r>
    </w:p>
    <w:p w14:paraId="3B8C9A9C" w14:textId="5F213156" w:rsidR="003237FF" w:rsidRPr="00703240" w:rsidRDefault="006C7F29" w:rsidP="006C7F29">
      <w:pPr>
        <w:tabs>
          <w:tab w:val="left" w:pos="1838"/>
        </w:tabs>
        <w:jc w:val="both"/>
        <w:rPr>
          <w:rFonts w:ascii="Montserrat" w:hAnsi="Montserrat" w:cs="Arial"/>
          <w:b/>
          <w:kern w:val="2"/>
          <w:lang w:eastAsia="en-US"/>
        </w:rPr>
      </w:pPr>
      <w:r w:rsidRPr="00703240">
        <w:rPr>
          <w:rFonts w:ascii="Montserrat" w:hAnsi="Montserrat" w:cs="Arial"/>
          <w:b/>
          <w:kern w:val="2"/>
          <w:lang w:eastAsia="en-US"/>
        </w:rPr>
        <w:tab/>
      </w:r>
    </w:p>
    <w:p w14:paraId="695BD2E7" w14:textId="02B6D817" w:rsidR="003237FF" w:rsidRPr="00703240" w:rsidRDefault="003237FF" w:rsidP="003237FF">
      <w:pPr>
        <w:jc w:val="both"/>
        <w:rPr>
          <w:rFonts w:ascii="Montserrat" w:hAnsi="Montserrat" w:cs="Arial"/>
          <w:b/>
          <w:kern w:val="2"/>
          <w:lang w:eastAsia="en-US"/>
        </w:rPr>
      </w:pPr>
      <w:r w:rsidRPr="00703240">
        <w:rPr>
          <w:rFonts w:ascii="Montserrat" w:hAnsi="Montserrat" w:cs="Arial"/>
          <w:b/>
          <w:kern w:val="2"/>
          <w:lang w:eastAsia="en-US"/>
        </w:rPr>
        <w:t>ACTOS DE FISCALIZACIÓN</w:t>
      </w:r>
    </w:p>
    <w:p w14:paraId="24A9A702" w14:textId="77777777" w:rsidR="003237FF" w:rsidRPr="00703240" w:rsidRDefault="003237FF" w:rsidP="003237FF">
      <w:pPr>
        <w:jc w:val="both"/>
        <w:rPr>
          <w:rFonts w:ascii="Montserrat" w:hAnsi="Montserrat" w:cs="Arial"/>
          <w:b/>
          <w:kern w:val="2"/>
          <w:lang w:eastAsia="en-US"/>
        </w:rPr>
      </w:pPr>
    </w:p>
    <w:p w14:paraId="25E223F6" w14:textId="77777777" w:rsidR="006C7F29" w:rsidRPr="00703240" w:rsidRDefault="006C7F29" w:rsidP="006C7F29">
      <w:pPr>
        <w:ind w:left="360"/>
        <w:jc w:val="both"/>
        <w:rPr>
          <w:rFonts w:ascii="Montserrat" w:hAnsi="Montserrat" w:cs="Arial"/>
        </w:rPr>
      </w:pPr>
      <w:r w:rsidRPr="00703240">
        <w:rPr>
          <w:rFonts w:ascii="Montserrat" w:hAnsi="Montserrat" w:cs="Arial"/>
        </w:rPr>
        <w:t xml:space="preserve">Dentro de las atribuciones a cargo de la Secretaría de Finanzas, relacionadas con la verificación del cumplimiento de las obligaciones fiscales de los contribuyentes, la Dirección de Auditoría e Inspección Fiscal durante el ejercicio fiscal 2024, concluyó 523 actos de fiscalización en materia de impuestos federales, cabe señalar que de acuerdo a la concertación del Programa Operativo Anual 2024 se tenía una meta anual de 345 actos, lográndose al cuarto trimestre un avance del 151.59% respecto a dicha meta. </w:t>
      </w:r>
    </w:p>
    <w:p w14:paraId="6F8A67AF" w14:textId="77777777" w:rsidR="006C7F29" w:rsidRPr="00703240" w:rsidRDefault="006C7F29" w:rsidP="006C7F29">
      <w:pPr>
        <w:pStyle w:val="Prrafodelista"/>
        <w:widowControl w:val="0"/>
        <w:ind w:left="426"/>
        <w:rPr>
          <w:rFonts w:ascii="Montserrat" w:hAnsi="Montserrat" w:cs="Arial"/>
          <w:kern w:val="2"/>
          <w:sz w:val="24"/>
          <w:szCs w:val="24"/>
        </w:rPr>
      </w:pPr>
    </w:p>
    <w:p w14:paraId="2BB8A42E" w14:textId="1A2799FC" w:rsidR="006C7F29" w:rsidRPr="00703240" w:rsidRDefault="006C7F29" w:rsidP="006C7F29">
      <w:pPr>
        <w:pStyle w:val="Prrafodelista"/>
        <w:widowControl w:val="0"/>
        <w:ind w:left="426"/>
        <w:rPr>
          <w:rFonts w:ascii="Montserrat" w:hAnsi="Montserrat" w:cs="Arial"/>
          <w:kern w:val="2"/>
          <w:sz w:val="24"/>
          <w:szCs w:val="24"/>
        </w:rPr>
      </w:pPr>
      <w:r w:rsidRPr="00703240">
        <w:rPr>
          <w:rFonts w:ascii="Montserrat" w:hAnsi="Montserrat" w:cs="Arial"/>
          <w:noProof/>
          <w:kern w:val="2"/>
          <w:sz w:val="24"/>
          <w:szCs w:val="24"/>
          <w:lang w:eastAsia="es-MX"/>
        </w:rPr>
        <mc:AlternateContent>
          <mc:Choice Requires="wpg">
            <w:drawing>
              <wp:anchor distT="0" distB="0" distL="114300" distR="114300" simplePos="0" relativeHeight="251660288" behindDoc="0" locked="0" layoutInCell="1" allowOverlap="1" wp14:anchorId="024E4F8E" wp14:editId="7135DB1F">
                <wp:simplePos x="0" y="0"/>
                <wp:positionH relativeFrom="margin">
                  <wp:posOffset>249062</wp:posOffset>
                </wp:positionH>
                <wp:positionV relativeFrom="paragraph">
                  <wp:posOffset>72191</wp:posOffset>
                </wp:positionV>
                <wp:extent cx="5423943" cy="2223770"/>
                <wp:effectExtent l="0" t="0" r="5715" b="5080"/>
                <wp:wrapNone/>
                <wp:docPr id="509333845" name="Grupo 8"/>
                <wp:cNvGraphicFramePr/>
                <a:graphic xmlns:a="http://schemas.openxmlformats.org/drawingml/2006/main">
                  <a:graphicData uri="http://schemas.microsoft.com/office/word/2010/wordprocessingGroup">
                    <wpg:wgp>
                      <wpg:cNvGrpSpPr/>
                      <wpg:grpSpPr>
                        <a:xfrm>
                          <a:off x="0" y="0"/>
                          <a:ext cx="5423943" cy="2223770"/>
                          <a:chOff x="0" y="0"/>
                          <a:chExt cx="4824119" cy="2490788"/>
                        </a:xfrm>
                      </wpg:grpSpPr>
                      <wpg:graphicFrame>
                        <wpg:cNvPr id="1247043495" name="6 Gráfico"/>
                        <wpg:cNvFrPr/>
                        <wpg:xfrm>
                          <a:off x="0" y="0"/>
                          <a:ext cx="4824119" cy="2490788"/>
                        </wpg:xfrm>
                        <a:graphic>
                          <a:graphicData uri="http://schemas.openxmlformats.org/drawingml/2006/chart">
                            <c:chart xmlns:c="http://schemas.openxmlformats.org/drawingml/2006/chart" xmlns:r="http://schemas.openxmlformats.org/officeDocument/2006/relationships" r:id="rId16"/>
                          </a:graphicData>
                        </a:graphic>
                      </wpg:graphicFrame>
                      <wps:wsp>
                        <wps:cNvPr id="1953399688" name="8 CuadroTexto"/>
                        <wps:cNvSpPr txBox="1"/>
                        <wps:spPr>
                          <a:xfrm>
                            <a:off x="1845860" y="2478"/>
                            <a:ext cx="2105336" cy="293703"/>
                          </a:xfrm>
                          <a:prstGeom prst="rect">
                            <a:avLst/>
                          </a:prstGeom>
                          <a:noFill/>
                          <a:ln>
                            <a:noFill/>
                          </a:ln>
                          <a:effectLst/>
                        </wps:spPr>
                        <wps:txbx>
                          <w:txbxContent>
                            <w:p w14:paraId="4A6244CE"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4E4F8E" id="Grupo 8" o:spid="_x0000_s1026" style="position:absolute;left:0;text-align:left;margin-left:19.6pt;margin-top:5.7pt;width:427.1pt;height:175.1pt;z-index:251660288;mso-position-horizontal-relative:margin;mso-width-relative:margin;mso-height-relative:margin" coordsize="48241,2490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Gráfico" o:spid="_x0000_s1027" type="#_x0000_t75" style="position:absolute;left:-54;top:-68;width:48362;height:25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">
                  <v:imagedata r:id="rId17" o:title=""/>
                  <o:lock v:ext="edit" aspectratio="f"/>
                </v:shape>
                <v:shapetype id="_x0000_t202" coordsize="21600,21600" o:spt="202" path="m,l,21600r21600,l21600,xe">
                  <v:stroke joinstyle="miter"/>
                  <v:path gradientshapeok="t" o:connecttype="rect"/>
                </v:shapetype>
                <v:shape id="8 CuadroTexto" o:spid="_x0000_s1028" type="#_x0000_t202" style="position:absolute;left:18458;top:24;width:21053;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" filled="f" stroked="f">
                  <v:textbox>
                    <w:txbxContent>
                      <w:p w14:paraId="4A6244CE"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ACTOS DE FISCALIZACI</w:t>
                        </w:r>
                        <w:r>
                          <w:rPr>
                            <w:rFonts w:asciiTheme="minorHAnsi" w:hAnsi="Calibri" w:cstheme="minorBidi"/>
                            <w:b/>
                            <w:bCs/>
                            <w:color w:val="000000" w:themeColor="text1"/>
                            <w:sz w:val="22"/>
                            <w:szCs w:val="22"/>
                          </w:rPr>
                          <w:t>Ó</w:t>
                        </w:r>
                        <w:r>
                          <w:rPr>
                            <w:rFonts w:asciiTheme="minorHAnsi" w:hAnsi="Calibri" w:cstheme="minorBidi"/>
                            <w:b/>
                            <w:bCs/>
                            <w:color w:val="000000" w:themeColor="text1"/>
                            <w:sz w:val="22"/>
                            <w:szCs w:val="22"/>
                          </w:rPr>
                          <w:t>N</w:t>
                        </w:r>
                      </w:p>
                    </w:txbxContent>
                  </v:textbox>
                </v:shape>
                <w10:wrap anchorx="margin"/>
              </v:group>
            </w:pict>
          </mc:Fallback>
        </mc:AlternateContent>
      </w:r>
    </w:p>
    <w:p w14:paraId="657F3913" w14:textId="77777777" w:rsidR="006C7F29" w:rsidRPr="00703240" w:rsidRDefault="006C7F29" w:rsidP="006C7F29">
      <w:pPr>
        <w:pStyle w:val="Prrafodelista"/>
        <w:widowControl w:val="0"/>
        <w:ind w:left="426"/>
        <w:rPr>
          <w:rFonts w:ascii="Montserrat" w:hAnsi="Montserrat" w:cs="Arial"/>
          <w:kern w:val="2"/>
          <w:sz w:val="24"/>
          <w:szCs w:val="24"/>
        </w:rPr>
      </w:pPr>
    </w:p>
    <w:p w14:paraId="5CBD68DD" w14:textId="77777777" w:rsidR="006C7F29" w:rsidRPr="00703240" w:rsidRDefault="006C7F29" w:rsidP="006C7F29">
      <w:pPr>
        <w:pStyle w:val="Prrafodelista"/>
        <w:widowControl w:val="0"/>
        <w:ind w:left="426"/>
        <w:rPr>
          <w:rFonts w:ascii="Montserrat" w:hAnsi="Montserrat" w:cs="Arial"/>
          <w:kern w:val="2"/>
          <w:sz w:val="24"/>
          <w:szCs w:val="24"/>
        </w:rPr>
      </w:pPr>
    </w:p>
    <w:p w14:paraId="696CD3C1" w14:textId="77777777" w:rsidR="006C7F29" w:rsidRPr="00703240" w:rsidRDefault="006C7F29" w:rsidP="006C7F29">
      <w:pPr>
        <w:pStyle w:val="Prrafodelista"/>
        <w:widowControl w:val="0"/>
        <w:ind w:left="426"/>
        <w:rPr>
          <w:rFonts w:ascii="Montserrat" w:hAnsi="Montserrat" w:cs="Arial"/>
          <w:kern w:val="2"/>
          <w:sz w:val="24"/>
          <w:szCs w:val="24"/>
        </w:rPr>
      </w:pPr>
    </w:p>
    <w:p w14:paraId="0F047B6B" w14:textId="77777777" w:rsidR="006C7F29" w:rsidRPr="00703240" w:rsidRDefault="006C7F29" w:rsidP="006C7F29">
      <w:pPr>
        <w:pStyle w:val="Prrafodelista"/>
        <w:widowControl w:val="0"/>
        <w:ind w:left="426"/>
        <w:rPr>
          <w:rFonts w:ascii="Montserrat" w:hAnsi="Montserrat" w:cs="Arial"/>
          <w:kern w:val="2"/>
          <w:sz w:val="24"/>
          <w:szCs w:val="24"/>
        </w:rPr>
      </w:pPr>
    </w:p>
    <w:p w14:paraId="39FF655A" w14:textId="77777777" w:rsidR="006C7F29" w:rsidRPr="00703240" w:rsidRDefault="006C7F29" w:rsidP="006C7F29">
      <w:pPr>
        <w:pStyle w:val="Prrafodelista"/>
        <w:widowControl w:val="0"/>
        <w:ind w:left="426"/>
        <w:rPr>
          <w:rFonts w:ascii="Montserrat" w:hAnsi="Montserrat" w:cs="Arial"/>
          <w:kern w:val="2"/>
          <w:sz w:val="24"/>
          <w:szCs w:val="24"/>
        </w:rPr>
      </w:pPr>
    </w:p>
    <w:p w14:paraId="15E0115A" w14:textId="77777777" w:rsidR="006C7F29" w:rsidRPr="00703240" w:rsidRDefault="006C7F29" w:rsidP="006C7F29">
      <w:pPr>
        <w:pStyle w:val="Prrafodelista"/>
        <w:widowControl w:val="0"/>
        <w:ind w:left="426"/>
        <w:rPr>
          <w:rFonts w:ascii="Montserrat" w:hAnsi="Montserrat" w:cs="Arial"/>
          <w:kern w:val="2"/>
          <w:sz w:val="24"/>
          <w:szCs w:val="24"/>
        </w:rPr>
      </w:pPr>
    </w:p>
    <w:p w14:paraId="50067380" w14:textId="77777777" w:rsidR="006C7F29" w:rsidRPr="00703240" w:rsidRDefault="006C7F29" w:rsidP="006C7F29">
      <w:pPr>
        <w:pStyle w:val="Prrafodelista"/>
        <w:widowControl w:val="0"/>
        <w:ind w:left="426"/>
        <w:rPr>
          <w:rFonts w:ascii="Montserrat" w:hAnsi="Montserrat" w:cs="Arial"/>
          <w:kern w:val="2"/>
          <w:sz w:val="24"/>
          <w:szCs w:val="24"/>
        </w:rPr>
      </w:pPr>
    </w:p>
    <w:p w14:paraId="2289CC1F" w14:textId="77777777" w:rsidR="006C7F29" w:rsidRPr="00703240" w:rsidRDefault="006C7F29" w:rsidP="006C7F29">
      <w:pPr>
        <w:pStyle w:val="Prrafodelista"/>
        <w:widowControl w:val="0"/>
        <w:ind w:left="426"/>
        <w:rPr>
          <w:rFonts w:ascii="Montserrat" w:hAnsi="Montserrat" w:cs="Arial"/>
          <w:kern w:val="2"/>
          <w:sz w:val="24"/>
          <w:szCs w:val="24"/>
        </w:rPr>
      </w:pPr>
    </w:p>
    <w:p w14:paraId="1B6873D7" w14:textId="77777777" w:rsidR="006C7F29" w:rsidRPr="00703240" w:rsidRDefault="006C7F29" w:rsidP="006C7F29">
      <w:pPr>
        <w:pStyle w:val="Prrafodelista"/>
        <w:widowControl w:val="0"/>
        <w:ind w:left="426"/>
        <w:rPr>
          <w:rFonts w:ascii="Montserrat" w:hAnsi="Montserrat" w:cs="Arial"/>
          <w:kern w:val="2"/>
          <w:sz w:val="24"/>
          <w:szCs w:val="24"/>
        </w:rPr>
      </w:pPr>
    </w:p>
    <w:p w14:paraId="1130C9E3" w14:textId="77777777" w:rsidR="006C7F29" w:rsidRPr="00703240" w:rsidRDefault="006C7F29" w:rsidP="006C7F29">
      <w:pPr>
        <w:pStyle w:val="Prrafodelista"/>
        <w:widowControl w:val="0"/>
        <w:ind w:left="426"/>
        <w:rPr>
          <w:rFonts w:ascii="Montserrat" w:hAnsi="Montserrat" w:cs="Arial"/>
          <w:kern w:val="2"/>
          <w:sz w:val="24"/>
          <w:szCs w:val="24"/>
        </w:rPr>
      </w:pPr>
    </w:p>
    <w:p w14:paraId="17BDC795" w14:textId="77777777" w:rsidR="006C7F29" w:rsidRPr="00703240" w:rsidRDefault="006C7F29" w:rsidP="006C7F29">
      <w:pPr>
        <w:pStyle w:val="Prrafodelista"/>
        <w:widowControl w:val="0"/>
        <w:ind w:left="426"/>
        <w:rPr>
          <w:rFonts w:ascii="Montserrat" w:hAnsi="Montserrat" w:cs="Arial"/>
          <w:kern w:val="2"/>
          <w:sz w:val="24"/>
          <w:szCs w:val="24"/>
        </w:rPr>
      </w:pPr>
    </w:p>
    <w:p w14:paraId="669E68DB" w14:textId="77777777"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ab/>
      </w:r>
    </w:p>
    <w:p w14:paraId="66298F92" w14:textId="77777777" w:rsidR="006C7F29" w:rsidRPr="00703240" w:rsidRDefault="006C7F29" w:rsidP="006C7F29">
      <w:pPr>
        <w:pStyle w:val="Prrafodelista"/>
        <w:widowControl w:val="0"/>
        <w:ind w:left="426"/>
        <w:rPr>
          <w:rFonts w:ascii="Montserrat" w:hAnsi="Montserrat" w:cs="Arial"/>
          <w:b/>
          <w:kern w:val="2"/>
          <w:sz w:val="24"/>
          <w:szCs w:val="24"/>
        </w:rPr>
      </w:pPr>
    </w:p>
    <w:p w14:paraId="744BF8D4" w14:textId="07711DA8"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ACTOS DE EJEMPLARIDAD</w:t>
      </w:r>
    </w:p>
    <w:p w14:paraId="0E00F756" w14:textId="77777777" w:rsidR="006C7F29" w:rsidRPr="00703240" w:rsidRDefault="006C7F29" w:rsidP="006C7F29">
      <w:pPr>
        <w:ind w:left="360"/>
        <w:jc w:val="both"/>
        <w:rPr>
          <w:rFonts w:ascii="Montserrat" w:hAnsi="Montserrat" w:cs="Arial"/>
        </w:rPr>
      </w:pPr>
      <w:r w:rsidRPr="00703240">
        <w:rPr>
          <w:rFonts w:ascii="Montserrat" w:hAnsi="Montserrat" w:cs="Arial"/>
        </w:rPr>
        <w:t xml:space="preserve">Con la finalidad de incrementar la percepción de riesgo en los contribuyentes incumplidos, se llevaron a cabo acciones de ejemplaridad para combatir las prácticas  indebidas,  buscando con ello el fortalecimiento de las finanzas públicas, propiciando una leal competencia y evitando de esta manera la propagación de delitos </w:t>
      </w:r>
      <w:r w:rsidRPr="00703240">
        <w:rPr>
          <w:rFonts w:ascii="Montserrat" w:hAnsi="Montserrat" w:cs="Arial"/>
        </w:rPr>
        <w:lastRenderedPageBreak/>
        <w:t>fiscales; en este sentido, la meta concertada en el Programa Operativo Anual 2024 fue de 12 acciones, lográndose al cuarto trimestre un resultado del 100 % en relación a dicha meta.</w:t>
      </w:r>
    </w:p>
    <w:p w14:paraId="0143C26A" w14:textId="2088752E" w:rsidR="006C7F29" w:rsidRPr="00703240" w:rsidRDefault="0061313D" w:rsidP="0061313D">
      <w:pPr>
        <w:ind w:left="360"/>
        <w:jc w:val="both"/>
        <w:rPr>
          <w:rFonts w:ascii="Montserrat" w:hAnsi="Montserrat" w:cs="Arial"/>
          <w:kern w:val="2"/>
        </w:rPr>
      </w:pPr>
      <w:r w:rsidRPr="00703240">
        <w:rPr>
          <w:rFonts w:ascii="Montserrat" w:hAnsi="Montserrat" w:cs="Arial"/>
          <w:noProof/>
          <w:kern w:val="2"/>
          <w:lang w:val="es-MX"/>
        </w:rPr>
        <mc:AlternateContent>
          <mc:Choice Requires="wpg">
            <w:drawing>
              <wp:anchor distT="0" distB="0" distL="114300" distR="114300" simplePos="0" relativeHeight="251659264" behindDoc="0" locked="0" layoutInCell="1" allowOverlap="1" wp14:anchorId="114EB8C8" wp14:editId="5099546A">
                <wp:simplePos x="0" y="0"/>
                <wp:positionH relativeFrom="margin">
                  <wp:posOffset>525972</wp:posOffset>
                </wp:positionH>
                <wp:positionV relativeFrom="paragraph">
                  <wp:posOffset>117738</wp:posOffset>
                </wp:positionV>
                <wp:extent cx="4960836" cy="1843417"/>
                <wp:effectExtent l="0" t="0" r="11430" b="4445"/>
                <wp:wrapNone/>
                <wp:docPr id="1705124800" name="Grupo 7"/>
                <wp:cNvGraphicFramePr/>
                <a:graphic xmlns:a="http://schemas.openxmlformats.org/drawingml/2006/main">
                  <a:graphicData uri="http://schemas.microsoft.com/office/word/2010/wordprocessingGroup">
                    <wpg:wgp>
                      <wpg:cNvGrpSpPr/>
                      <wpg:grpSpPr>
                        <a:xfrm>
                          <a:off x="0" y="0"/>
                          <a:ext cx="4960836" cy="1843417"/>
                          <a:chOff x="0" y="0"/>
                          <a:chExt cx="5810249" cy="2381250"/>
                        </a:xfrm>
                      </wpg:grpSpPr>
                      <wpg:graphicFrame>
                        <wpg:cNvPr id="1967851547" name="7 Gráfico"/>
                        <wpg:cNvFrPr/>
                        <wpg:xfrm>
                          <a:off x="0" y="0"/>
                          <a:ext cx="5810249" cy="2381250"/>
                        </wpg:xfrm>
                        <a:graphic>
                          <a:graphicData uri="http://schemas.openxmlformats.org/drawingml/2006/chart">
                            <c:chart xmlns:c="http://schemas.openxmlformats.org/drawingml/2006/chart" xmlns:r="http://schemas.openxmlformats.org/officeDocument/2006/relationships" r:id="rId18"/>
                          </a:graphicData>
                        </a:graphic>
                      </wpg:graphicFrame>
                      <wps:wsp>
                        <wps:cNvPr id="1592912522" name="11 CuadroTexto"/>
                        <wps:cNvSpPr txBox="1"/>
                        <wps:spPr>
                          <a:xfrm>
                            <a:off x="2358605" y="174415"/>
                            <a:ext cx="1291012" cy="454227"/>
                          </a:xfrm>
                          <a:prstGeom prst="rect">
                            <a:avLst/>
                          </a:prstGeom>
                          <a:noFill/>
                          <a:ln>
                            <a:noFill/>
                          </a:ln>
                          <a:effectLst/>
                        </wps:spPr>
                        <wps:txbx>
                          <w:txbxContent>
                            <w:p w14:paraId="36F66735"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EB8C8" id="Grupo 7" o:spid="_x0000_s1029" style="position:absolute;left:0;text-align:left;margin-left:41.4pt;margin-top:9.25pt;width:390.6pt;height:145.15pt;z-index:251659264;mso-position-horizontal-relative:margin" coordsize="58102,2381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Gráfico" o:spid="_x0000_s1030" type="#_x0000_t75" style="position:absolute;left:-71;top:-78;width:58260;height:23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">
                  <v:imagedata r:id="rId19" o:title=""/>
                  <o:lock v:ext="edit" aspectratio="f"/>
                </v:shape>
                <v:shapetype id="_x0000_t202" coordsize="21600,21600" o:spt="202" path="m,l,21600r21600,l21600,xe">
                  <v:stroke joinstyle="miter"/>
                  <v:path gradientshapeok="t" o:connecttype="rect"/>
                </v:shapetype>
                <v:shape id="11 CuadroTexto" o:spid="_x0000_s1031" type="#_x0000_t202" style="position:absolute;left:23586;top:1744;width:12910;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" filled="f" stroked="f">
                  <v:textbox>
                    <w:txbxContent>
                      <w:p w14:paraId="36F66735" w14:textId="77777777" w:rsidR="006C7F29" w:rsidRDefault="006C7F29" w:rsidP="006C7F29">
                        <w:pPr>
                          <w:rPr>
                            <w:rFonts w:asciiTheme="minorHAnsi" w:hAnsi="Calibri" w:cstheme="minorBidi"/>
                            <w:b/>
                            <w:bCs/>
                            <w:color w:val="000000" w:themeColor="text1"/>
                            <w:sz w:val="22"/>
                            <w:szCs w:val="22"/>
                          </w:rPr>
                        </w:pPr>
                        <w:r>
                          <w:rPr>
                            <w:rFonts w:asciiTheme="minorHAnsi" w:hAnsi="Calibri" w:cstheme="minorBidi"/>
                            <w:b/>
                            <w:bCs/>
                            <w:color w:val="000000" w:themeColor="text1"/>
                            <w:sz w:val="22"/>
                            <w:szCs w:val="22"/>
                          </w:rPr>
                          <w:t>EJEMPLARIDAD</w:t>
                        </w:r>
                      </w:p>
                    </w:txbxContent>
                  </v:textbox>
                </v:shape>
                <w10:wrap anchorx="margin"/>
              </v:group>
            </w:pict>
          </mc:Fallback>
        </mc:AlternateContent>
      </w:r>
      <w:r w:rsidR="006C7F29" w:rsidRPr="00703240">
        <w:rPr>
          <w:rFonts w:ascii="Montserrat" w:hAnsi="Montserrat" w:cs="Arial"/>
        </w:rPr>
        <w:tab/>
      </w:r>
    </w:p>
    <w:p w14:paraId="1F861754" w14:textId="77777777" w:rsidR="006C7F29" w:rsidRPr="00703240" w:rsidRDefault="006C7F29" w:rsidP="006C7F29">
      <w:pPr>
        <w:pStyle w:val="Prrafodelista"/>
        <w:widowControl w:val="0"/>
        <w:ind w:left="426"/>
        <w:rPr>
          <w:rFonts w:ascii="Montserrat" w:hAnsi="Montserrat" w:cs="Arial"/>
          <w:b/>
          <w:kern w:val="2"/>
          <w:sz w:val="24"/>
          <w:szCs w:val="24"/>
        </w:rPr>
      </w:pPr>
    </w:p>
    <w:p w14:paraId="7639BB8B" w14:textId="77777777" w:rsidR="006C7F29" w:rsidRPr="00703240" w:rsidRDefault="006C7F29" w:rsidP="006C7F29">
      <w:pPr>
        <w:pStyle w:val="Prrafodelista"/>
        <w:widowControl w:val="0"/>
        <w:ind w:left="426"/>
        <w:jc w:val="both"/>
        <w:rPr>
          <w:rFonts w:ascii="Montserrat" w:hAnsi="Montserrat" w:cs="Arial"/>
          <w:b/>
          <w:kern w:val="2"/>
          <w:sz w:val="24"/>
          <w:szCs w:val="24"/>
        </w:rPr>
      </w:pPr>
    </w:p>
    <w:p w14:paraId="1FDCBA86" w14:textId="77777777" w:rsidR="006C7F29" w:rsidRPr="00703240" w:rsidRDefault="006C7F29" w:rsidP="006C7F29">
      <w:pPr>
        <w:pStyle w:val="Prrafodelista"/>
        <w:widowControl w:val="0"/>
        <w:ind w:left="426"/>
        <w:rPr>
          <w:rFonts w:ascii="Montserrat" w:hAnsi="Montserrat" w:cs="Arial"/>
          <w:b/>
          <w:kern w:val="2"/>
          <w:sz w:val="24"/>
          <w:szCs w:val="24"/>
        </w:rPr>
      </w:pPr>
    </w:p>
    <w:p w14:paraId="71EC5BA7" w14:textId="77777777" w:rsidR="006C7F29" w:rsidRPr="00703240" w:rsidRDefault="006C7F29" w:rsidP="006C7F29">
      <w:pPr>
        <w:pStyle w:val="Prrafodelista"/>
        <w:widowControl w:val="0"/>
        <w:ind w:left="426"/>
        <w:rPr>
          <w:rFonts w:ascii="Montserrat" w:hAnsi="Montserrat" w:cs="Arial"/>
          <w:b/>
          <w:kern w:val="2"/>
          <w:sz w:val="24"/>
          <w:szCs w:val="24"/>
        </w:rPr>
      </w:pPr>
    </w:p>
    <w:p w14:paraId="1384FF9F" w14:textId="77777777" w:rsidR="006C7F29" w:rsidRPr="00703240" w:rsidRDefault="006C7F29" w:rsidP="006C7F29">
      <w:pPr>
        <w:pStyle w:val="Prrafodelista"/>
        <w:widowControl w:val="0"/>
        <w:ind w:left="426"/>
        <w:rPr>
          <w:rFonts w:ascii="Montserrat" w:hAnsi="Montserrat" w:cs="Arial"/>
          <w:b/>
          <w:kern w:val="2"/>
          <w:sz w:val="24"/>
          <w:szCs w:val="24"/>
        </w:rPr>
      </w:pPr>
    </w:p>
    <w:p w14:paraId="704F243E" w14:textId="77777777" w:rsidR="006C7F29" w:rsidRPr="00703240" w:rsidRDefault="006C7F29" w:rsidP="006C7F29">
      <w:pPr>
        <w:pStyle w:val="Prrafodelista"/>
        <w:widowControl w:val="0"/>
        <w:ind w:left="426"/>
        <w:rPr>
          <w:rFonts w:ascii="Montserrat" w:hAnsi="Montserrat" w:cs="Arial"/>
          <w:b/>
          <w:kern w:val="2"/>
          <w:sz w:val="24"/>
          <w:szCs w:val="24"/>
        </w:rPr>
      </w:pPr>
    </w:p>
    <w:p w14:paraId="272E422E" w14:textId="77777777" w:rsidR="006C7F29" w:rsidRPr="00703240" w:rsidRDefault="006C7F29" w:rsidP="006C7F29">
      <w:pPr>
        <w:pStyle w:val="Prrafodelista"/>
        <w:widowControl w:val="0"/>
        <w:ind w:left="426"/>
        <w:rPr>
          <w:rFonts w:ascii="Montserrat" w:hAnsi="Montserrat" w:cs="Arial"/>
          <w:b/>
          <w:kern w:val="2"/>
          <w:sz w:val="24"/>
          <w:szCs w:val="24"/>
        </w:rPr>
      </w:pPr>
    </w:p>
    <w:p w14:paraId="34ADA8AB" w14:textId="77777777" w:rsidR="006C7F29" w:rsidRPr="00703240" w:rsidRDefault="006C7F29" w:rsidP="006C7F29">
      <w:pPr>
        <w:pStyle w:val="Prrafodelista"/>
        <w:widowControl w:val="0"/>
        <w:ind w:left="426"/>
        <w:rPr>
          <w:rFonts w:ascii="Montserrat" w:hAnsi="Montserrat" w:cs="Arial"/>
          <w:b/>
          <w:kern w:val="2"/>
          <w:sz w:val="24"/>
          <w:szCs w:val="24"/>
        </w:rPr>
      </w:pPr>
    </w:p>
    <w:p w14:paraId="052C6651" w14:textId="77777777" w:rsidR="006C7F29" w:rsidRPr="00703240" w:rsidRDefault="006C7F29" w:rsidP="006C7F29">
      <w:pPr>
        <w:pStyle w:val="Prrafodelista"/>
        <w:widowControl w:val="0"/>
        <w:ind w:left="426"/>
        <w:rPr>
          <w:rFonts w:ascii="Montserrat" w:hAnsi="Montserrat" w:cs="Arial"/>
          <w:b/>
          <w:kern w:val="2"/>
          <w:sz w:val="24"/>
          <w:szCs w:val="24"/>
        </w:rPr>
      </w:pPr>
    </w:p>
    <w:p w14:paraId="12C4935F" w14:textId="77777777" w:rsidR="006C7F29" w:rsidRPr="00703240" w:rsidRDefault="006C7F29" w:rsidP="006C7F29">
      <w:pPr>
        <w:pStyle w:val="Prrafodelista"/>
        <w:widowControl w:val="0"/>
        <w:ind w:left="426"/>
        <w:rPr>
          <w:rFonts w:ascii="Montserrat" w:hAnsi="Montserrat" w:cs="Arial"/>
          <w:kern w:val="2"/>
          <w:sz w:val="24"/>
          <w:szCs w:val="24"/>
        </w:rPr>
      </w:pPr>
    </w:p>
    <w:p w14:paraId="1A565A96" w14:textId="7B7086C2"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CIFRAS COBRADAS Y VIRTUALES DEL PROGRAMA OPERATIVO ANUAL FEDERAL</w:t>
      </w:r>
    </w:p>
    <w:p w14:paraId="46CE7D45" w14:textId="77777777" w:rsidR="006C7F29" w:rsidRPr="00703240" w:rsidRDefault="006C7F29" w:rsidP="006C7F29">
      <w:pPr>
        <w:ind w:left="360"/>
        <w:jc w:val="both"/>
        <w:rPr>
          <w:rFonts w:ascii="Montserrat" w:hAnsi="Montserrat" w:cs="Arial"/>
        </w:rPr>
      </w:pPr>
      <w:r w:rsidRPr="00703240">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2024, obteniéndose al mes de diciembre los siguientes avances:</w:t>
      </w:r>
    </w:p>
    <w:p w14:paraId="321C5FD5" w14:textId="77777777" w:rsidR="006C7F29" w:rsidRPr="00703240" w:rsidRDefault="006C7F29" w:rsidP="006C7F29">
      <w:pPr>
        <w:pStyle w:val="Prrafodelista"/>
        <w:widowControl w:val="0"/>
        <w:ind w:left="426"/>
        <w:rPr>
          <w:rFonts w:ascii="Montserrat" w:hAnsi="Montserrat" w:cs="Arial"/>
          <w:kern w:val="2"/>
          <w:sz w:val="24"/>
          <w:szCs w:val="24"/>
        </w:rPr>
      </w:pPr>
    </w:p>
    <w:tbl>
      <w:tblPr>
        <w:tblW w:w="8080" w:type="dxa"/>
        <w:jc w:val="center"/>
        <w:tblCellMar>
          <w:left w:w="70" w:type="dxa"/>
          <w:right w:w="70" w:type="dxa"/>
        </w:tblCellMar>
        <w:tblLook w:val="04A0" w:firstRow="1" w:lastRow="0" w:firstColumn="1" w:lastColumn="0" w:noHBand="0" w:noVBand="1"/>
      </w:tblPr>
      <w:tblGrid>
        <w:gridCol w:w="1752"/>
        <w:gridCol w:w="1777"/>
        <w:gridCol w:w="2517"/>
        <w:gridCol w:w="2034"/>
      </w:tblGrid>
      <w:tr w:rsidR="006C7F29" w:rsidRPr="0061313D" w14:paraId="51D71D2F" w14:textId="77777777" w:rsidTr="006C7F29">
        <w:trPr>
          <w:trHeight w:val="630"/>
          <w:jc w:val="center"/>
        </w:trPr>
        <w:tc>
          <w:tcPr>
            <w:tcW w:w="1310" w:type="dxa"/>
            <w:tcBorders>
              <w:top w:val="single" w:sz="4" w:space="0" w:color="DA9694"/>
              <w:left w:val="single" w:sz="4" w:space="0" w:color="DA9694"/>
              <w:bottom w:val="single" w:sz="4" w:space="0" w:color="DA9694"/>
              <w:right w:val="nil"/>
            </w:tcBorders>
            <w:shd w:val="clear" w:color="auto" w:fill="C0504D"/>
            <w:vAlign w:val="center"/>
            <w:hideMark/>
          </w:tcPr>
          <w:p w14:paraId="05953EA2"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CONCEPTO</w:t>
            </w:r>
          </w:p>
        </w:tc>
        <w:tc>
          <w:tcPr>
            <w:tcW w:w="1872" w:type="dxa"/>
            <w:tcBorders>
              <w:top w:val="single" w:sz="4" w:space="0" w:color="DA9694"/>
              <w:left w:val="nil"/>
              <w:bottom w:val="single" w:sz="4" w:space="0" w:color="DA9694"/>
              <w:right w:val="nil"/>
            </w:tcBorders>
            <w:shd w:val="clear" w:color="auto" w:fill="C0504D"/>
            <w:vAlign w:val="center"/>
            <w:hideMark/>
          </w:tcPr>
          <w:p w14:paraId="49906E92"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META ANUAL (MILES DE PESOS)</w:t>
            </w:r>
          </w:p>
        </w:tc>
        <w:tc>
          <w:tcPr>
            <w:tcW w:w="2688" w:type="dxa"/>
            <w:tcBorders>
              <w:top w:val="single" w:sz="4" w:space="0" w:color="DA9694"/>
              <w:left w:val="nil"/>
              <w:bottom w:val="single" w:sz="4" w:space="0" w:color="DA9694"/>
              <w:right w:val="nil"/>
            </w:tcBorders>
            <w:shd w:val="clear" w:color="auto" w:fill="C0504D"/>
            <w:vAlign w:val="center"/>
            <w:hideMark/>
          </w:tcPr>
          <w:p w14:paraId="44EEA6D6"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 xml:space="preserve">RECAUDADO          </w:t>
            </w:r>
            <w:r w:rsidRPr="0061313D">
              <w:rPr>
                <w:rFonts w:ascii="Montserrat" w:hAnsi="Montserrat" w:cs="Arial"/>
                <w:b/>
                <w:bCs/>
                <w:kern w:val="2"/>
                <w:sz w:val="20"/>
                <w:szCs w:val="20"/>
              </w:rPr>
              <w:br/>
              <w:t>(MILES DE PESOS)</w:t>
            </w:r>
          </w:p>
        </w:tc>
        <w:tc>
          <w:tcPr>
            <w:tcW w:w="2210" w:type="dxa"/>
            <w:tcBorders>
              <w:top w:val="single" w:sz="4" w:space="0" w:color="DA9694"/>
              <w:left w:val="nil"/>
              <w:bottom w:val="single" w:sz="4" w:space="0" w:color="DA9694"/>
              <w:right w:val="single" w:sz="4" w:space="0" w:color="DA9694"/>
            </w:tcBorders>
            <w:shd w:val="clear" w:color="auto" w:fill="C0504D"/>
            <w:vAlign w:val="center"/>
            <w:hideMark/>
          </w:tcPr>
          <w:p w14:paraId="12834ABE"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AVANCE</w:t>
            </w:r>
          </w:p>
        </w:tc>
      </w:tr>
      <w:tr w:rsidR="006C7F29" w:rsidRPr="0061313D" w14:paraId="59659B3E" w14:textId="77777777" w:rsidTr="006C7F29">
        <w:trPr>
          <w:trHeight w:val="420"/>
          <w:jc w:val="center"/>
        </w:trPr>
        <w:tc>
          <w:tcPr>
            <w:tcW w:w="1310" w:type="dxa"/>
            <w:tcBorders>
              <w:top w:val="single" w:sz="4" w:space="0" w:color="DA9694"/>
              <w:left w:val="single" w:sz="4" w:space="0" w:color="DA9694"/>
              <w:bottom w:val="single" w:sz="4" w:space="0" w:color="DA9694"/>
              <w:right w:val="nil"/>
            </w:tcBorders>
            <w:shd w:val="clear" w:color="auto" w:fill="F2DBDB"/>
            <w:vAlign w:val="center"/>
            <w:hideMark/>
          </w:tcPr>
          <w:p w14:paraId="44877CD3" w14:textId="77777777" w:rsidR="006C7F29" w:rsidRPr="0061313D" w:rsidRDefault="006C7F29" w:rsidP="006C7F29">
            <w:pPr>
              <w:pStyle w:val="Prrafodelista"/>
              <w:widowControl w:val="0"/>
              <w:ind w:left="426"/>
              <w:rPr>
                <w:rFonts w:ascii="Montserrat" w:hAnsi="Montserrat" w:cs="Arial"/>
                <w:kern w:val="2"/>
                <w:sz w:val="20"/>
                <w:szCs w:val="20"/>
              </w:rPr>
            </w:pPr>
            <w:r w:rsidRPr="0061313D">
              <w:rPr>
                <w:rFonts w:ascii="Montserrat" w:hAnsi="Montserrat" w:cs="Arial"/>
                <w:kern w:val="2"/>
                <w:sz w:val="20"/>
                <w:szCs w:val="20"/>
              </w:rPr>
              <w:t>Cifras Cobradas</w:t>
            </w:r>
          </w:p>
        </w:tc>
        <w:tc>
          <w:tcPr>
            <w:tcW w:w="1872" w:type="dxa"/>
            <w:tcBorders>
              <w:top w:val="single" w:sz="4" w:space="0" w:color="DA9694"/>
              <w:left w:val="nil"/>
              <w:bottom w:val="single" w:sz="4" w:space="0" w:color="DA9694"/>
              <w:right w:val="nil"/>
            </w:tcBorders>
            <w:shd w:val="clear" w:color="auto" w:fill="F2DBDB"/>
            <w:vAlign w:val="center"/>
            <w:hideMark/>
          </w:tcPr>
          <w:p w14:paraId="1CCC81F2" w14:textId="77777777" w:rsidR="006C7F29" w:rsidRPr="0061313D" w:rsidRDefault="006C7F29" w:rsidP="006C7F29">
            <w:pPr>
              <w:pStyle w:val="Prrafodelista"/>
              <w:widowControl w:val="0"/>
              <w:ind w:left="426"/>
              <w:jc w:val="right"/>
              <w:rPr>
                <w:rFonts w:ascii="Montserrat" w:hAnsi="Montserrat" w:cs="Arial"/>
                <w:kern w:val="2"/>
                <w:sz w:val="20"/>
                <w:szCs w:val="20"/>
              </w:rPr>
            </w:pPr>
            <w:r w:rsidRPr="0061313D">
              <w:rPr>
                <w:rFonts w:ascii="Montserrat" w:hAnsi="Montserrat" w:cs="Arial"/>
                <w:kern w:val="2"/>
                <w:sz w:val="20"/>
                <w:szCs w:val="20"/>
              </w:rPr>
              <w:t>$140,000</w:t>
            </w:r>
          </w:p>
        </w:tc>
        <w:tc>
          <w:tcPr>
            <w:tcW w:w="2688" w:type="dxa"/>
            <w:tcBorders>
              <w:top w:val="single" w:sz="4" w:space="0" w:color="DA9694"/>
              <w:left w:val="nil"/>
              <w:bottom w:val="single" w:sz="4" w:space="0" w:color="DA9694"/>
              <w:right w:val="nil"/>
            </w:tcBorders>
            <w:shd w:val="clear" w:color="auto" w:fill="F2DBDB"/>
            <w:vAlign w:val="center"/>
            <w:hideMark/>
          </w:tcPr>
          <w:p w14:paraId="6CA1EBD7" w14:textId="77777777" w:rsidR="006C7F29" w:rsidRPr="0061313D" w:rsidRDefault="006C7F29" w:rsidP="006C7F29">
            <w:pPr>
              <w:pStyle w:val="Prrafodelista"/>
              <w:widowControl w:val="0"/>
              <w:ind w:left="426"/>
              <w:jc w:val="right"/>
              <w:rPr>
                <w:rFonts w:ascii="Montserrat" w:hAnsi="Montserrat" w:cs="Arial"/>
                <w:kern w:val="2"/>
                <w:sz w:val="20"/>
                <w:szCs w:val="20"/>
              </w:rPr>
            </w:pPr>
            <w:r w:rsidRPr="0061313D">
              <w:rPr>
                <w:rFonts w:ascii="Montserrat" w:hAnsi="Montserrat" w:cs="Arial"/>
                <w:kern w:val="2"/>
                <w:sz w:val="20"/>
                <w:szCs w:val="20"/>
              </w:rPr>
              <w:t>$ 228,743</w:t>
            </w:r>
          </w:p>
        </w:tc>
        <w:tc>
          <w:tcPr>
            <w:tcW w:w="2210" w:type="dxa"/>
            <w:tcBorders>
              <w:top w:val="single" w:sz="4" w:space="0" w:color="DA9694"/>
              <w:left w:val="nil"/>
              <w:bottom w:val="single" w:sz="4" w:space="0" w:color="DA9694"/>
              <w:right w:val="single" w:sz="4" w:space="0" w:color="DA9694"/>
            </w:tcBorders>
            <w:shd w:val="clear" w:color="auto" w:fill="F2DBDB"/>
            <w:vAlign w:val="center"/>
            <w:hideMark/>
          </w:tcPr>
          <w:p w14:paraId="1AE18986" w14:textId="77777777" w:rsidR="006C7F29" w:rsidRPr="0061313D" w:rsidRDefault="006C7F29" w:rsidP="006C7F29">
            <w:pPr>
              <w:pStyle w:val="Prrafodelista"/>
              <w:widowControl w:val="0"/>
              <w:ind w:left="426"/>
              <w:jc w:val="center"/>
              <w:rPr>
                <w:rFonts w:ascii="Montserrat" w:hAnsi="Montserrat" w:cs="Arial"/>
                <w:kern w:val="2"/>
                <w:sz w:val="20"/>
                <w:szCs w:val="20"/>
              </w:rPr>
            </w:pPr>
            <w:r w:rsidRPr="0061313D">
              <w:rPr>
                <w:rFonts w:ascii="Montserrat" w:hAnsi="Montserrat" w:cs="Arial"/>
                <w:kern w:val="2"/>
                <w:sz w:val="20"/>
                <w:szCs w:val="20"/>
              </w:rPr>
              <w:t>163.38 %</w:t>
            </w:r>
          </w:p>
        </w:tc>
      </w:tr>
      <w:tr w:rsidR="006C7F29" w:rsidRPr="0061313D" w14:paraId="78522572" w14:textId="77777777" w:rsidTr="006C7F29">
        <w:trPr>
          <w:trHeight w:val="420"/>
          <w:jc w:val="center"/>
        </w:trPr>
        <w:tc>
          <w:tcPr>
            <w:tcW w:w="1310" w:type="dxa"/>
            <w:tcBorders>
              <w:top w:val="single" w:sz="4" w:space="0" w:color="DA9694"/>
              <w:left w:val="single" w:sz="4" w:space="0" w:color="DA9694"/>
              <w:bottom w:val="single" w:sz="4" w:space="0" w:color="DA9694"/>
              <w:right w:val="nil"/>
            </w:tcBorders>
            <w:vAlign w:val="center"/>
            <w:hideMark/>
          </w:tcPr>
          <w:p w14:paraId="2A0170E4" w14:textId="77777777" w:rsidR="006C7F29" w:rsidRPr="0061313D" w:rsidRDefault="006C7F29" w:rsidP="006C7F29">
            <w:pPr>
              <w:pStyle w:val="Prrafodelista"/>
              <w:widowControl w:val="0"/>
              <w:ind w:left="426"/>
              <w:rPr>
                <w:rFonts w:ascii="Montserrat" w:hAnsi="Montserrat" w:cs="Arial"/>
                <w:kern w:val="2"/>
                <w:sz w:val="20"/>
                <w:szCs w:val="20"/>
              </w:rPr>
            </w:pPr>
            <w:r w:rsidRPr="0061313D">
              <w:rPr>
                <w:rFonts w:ascii="Montserrat" w:hAnsi="Montserrat" w:cs="Arial"/>
                <w:kern w:val="2"/>
                <w:sz w:val="20"/>
                <w:szCs w:val="20"/>
              </w:rPr>
              <w:t>Cifras Virtuales</w:t>
            </w:r>
          </w:p>
        </w:tc>
        <w:tc>
          <w:tcPr>
            <w:tcW w:w="1872" w:type="dxa"/>
            <w:tcBorders>
              <w:top w:val="single" w:sz="4" w:space="0" w:color="DA9694"/>
              <w:left w:val="nil"/>
              <w:bottom w:val="single" w:sz="4" w:space="0" w:color="DA9694"/>
              <w:right w:val="nil"/>
            </w:tcBorders>
            <w:vAlign w:val="center"/>
            <w:hideMark/>
          </w:tcPr>
          <w:p w14:paraId="1454ACBA" w14:textId="77777777" w:rsidR="006C7F29" w:rsidRPr="0061313D" w:rsidRDefault="006C7F29" w:rsidP="006C7F29">
            <w:pPr>
              <w:pStyle w:val="Prrafodelista"/>
              <w:widowControl w:val="0"/>
              <w:ind w:left="426"/>
              <w:jc w:val="right"/>
              <w:rPr>
                <w:rFonts w:ascii="Montserrat" w:hAnsi="Montserrat" w:cs="Arial"/>
                <w:kern w:val="2"/>
                <w:sz w:val="20"/>
                <w:szCs w:val="20"/>
              </w:rPr>
            </w:pPr>
            <w:r w:rsidRPr="0061313D">
              <w:rPr>
                <w:rFonts w:ascii="Montserrat" w:hAnsi="Montserrat" w:cs="Arial"/>
                <w:kern w:val="2"/>
                <w:sz w:val="20"/>
                <w:szCs w:val="20"/>
              </w:rPr>
              <w:t>$42,000</w:t>
            </w:r>
          </w:p>
        </w:tc>
        <w:tc>
          <w:tcPr>
            <w:tcW w:w="2688" w:type="dxa"/>
            <w:tcBorders>
              <w:top w:val="single" w:sz="4" w:space="0" w:color="DA9694"/>
              <w:left w:val="nil"/>
              <w:bottom w:val="single" w:sz="4" w:space="0" w:color="DA9694"/>
              <w:right w:val="nil"/>
            </w:tcBorders>
            <w:vAlign w:val="center"/>
            <w:hideMark/>
          </w:tcPr>
          <w:p w14:paraId="0F732381" w14:textId="77777777" w:rsidR="006C7F29" w:rsidRPr="0061313D" w:rsidRDefault="006C7F29" w:rsidP="006C7F29">
            <w:pPr>
              <w:pStyle w:val="Prrafodelista"/>
              <w:widowControl w:val="0"/>
              <w:ind w:left="426"/>
              <w:jc w:val="right"/>
              <w:rPr>
                <w:rFonts w:ascii="Montserrat" w:hAnsi="Montserrat" w:cs="Arial"/>
                <w:kern w:val="2"/>
                <w:sz w:val="20"/>
                <w:szCs w:val="20"/>
              </w:rPr>
            </w:pPr>
            <w:r w:rsidRPr="0061313D">
              <w:rPr>
                <w:rFonts w:ascii="Montserrat" w:hAnsi="Montserrat" w:cs="Arial"/>
                <w:kern w:val="2"/>
                <w:sz w:val="20"/>
                <w:szCs w:val="20"/>
              </w:rPr>
              <w:t>$ 113,692</w:t>
            </w:r>
          </w:p>
        </w:tc>
        <w:tc>
          <w:tcPr>
            <w:tcW w:w="2210" w:type="dxa"/>
            <w:tcBorders>
              <w:top w:val="single" w:sz="4" w:space="0" w:color="DA9694"/>
              <w:left w:val="nil"/>
              <w:bottom w:val="single" w:sz="4" w:space="0" w:color="DA9694"/>
              <w:right w:val="single" w:sz="4" w:space="0" w:color="DA9694"/>
            </w:tcBorders>
            <w:vAlign w:val="center"/>
            <w:hideMark/>
          </w:tcPr>
          <w:p w14:paraId="4F25CDBA" w14:textId="77777777" w:rsidR="006C7F29" w:rsidRPr="0061313D" w:rsidRDefault="006C7F29" w:rsidP="006C7F29">
            <w:pPr>
              <w:pStyle w:val="Prrafodelista"/>
              <w:widowControl w:val="0"/>
              <w:ind w:left="426"/>
              <w:jc w:val="center"/>
              <w:rPr>
                <w:rFonts w:ascii="Montserrat" w:hAnsi="Montserrat" w:cs="Arial"/>
                <w:kern w:val="2"/>
                <w:sz w:val="20"/>
                <w:szCs w:val="20"/>
              </w:rPr>
            </w:pPr>
            <w:r w:rsidRPr="0061313D">
              <w:rPr>
                <w:rFonts w:ascii="Montserrat" w:hAnsi="Montserrat" w:cs="Arial"/>
                <w:kern w:val="2"/>
                <w:sz w:val="20"/>
                <w:szCs w:val="20"/>
              </w:rPr>
              <w:t>270.69 %</w:t>
            </w:r>
          </w:p>
        </w:tc>
      </w:tr>
    </w:tbl>
    <w:p w14:paraId="02736E32" w14:textId="77777777" w:rsidR="006C7F29" w:rsidRPr="00703240" w:rsidRDefault="006C7F29" w:rsidP="006C7F29">
      <w:pPr>
        <w:pStyle w:val="Prrafodelista"/>
        <w:widowControl w:val="0"/>
        <w:ind w:left="426"/>
        <w:rPr>
          <w:rFonts w:ascii="Montserrat" w:hAnsi="Montserrat" w:cs="Arial"/>
          <w:b/>
          <w:kern w:val="2"/>
          <w:sz w:val="24"/>
          <w:szCs w:val="24"/>
        </w:rPr>
      </w:pPr>
    </w:p>
    <w:p w14:paraId="2525EC73" w14:textId="12511957" w:rsidR="006C7F29" w:rsidRPr="00703240" w:rsidRDefault="006C7F29" w:rsidP="00703240">
      <w:pPr>
        <w:ind w:firstLine="426"/>
        <w:rPr>
          <w:rFonts w:ascii="Montserrat" w:eastAsiaTheme="minorHAnsi" w:hAnsi="Montserrat" w:cs="Arial"/>
          <w:b/>
          <w:kern w:val="2"/>
          <w:lang w:val="es-MX" w:eastAsia="en-US"/>
        </w:rPr>
      </w:pPr>
      <w:r w:rsidRPr="00703240">
        <w:rPr>
          <w:rFonts w:ascii="Montserrat" w:hAnsi="Montserrat" w:cs="Arial"/>
          <w:b/>
          <w:kern w:val="2"/>
        </w:rPr>
        <w:t>IMPUESTOS ESTATALES</w:t>
      </w:r>
    </w:p>
    <w:p w14:paraId="3AECAB7A" w14:textId="77777777" w:rsidR="006C7F29" w:rsidRPr="00703240" w:rsidRDefault="006C7F29" w:rsidP="006C7F29">
      <w:pPr>
        <w:pStyle w:val="Prrafodelista"/>
        <w:widowControl w:val="0"/>
        <w:ind w:left="426"/>
        <w:rPr>
          <w:rFonts w:ascii="Montserrat" w:hAnsi="Montserrat" w:cs="Arial"/>
          <w:b/>
          <w:kern w:val="2"/>
          <w:sz w:val="24"/>
          <w:szCs w:val="24"/>
        </w:rPr>
      </w:pPr>
    </w:p>
    <w:p w14:paraId="247B4DE6" w14:textId="7F269FA2"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ACTOS DE FISCALIZACIÓN</w:t>
      </w:r>
    </w:p>
    <w:p w14:paraId="1F0F4C7B" w14:textId="77777777" w:rsidR="006C7F29" w:rsidRPr="00703240" w:rsidRDefault="006C7F29" w:rsidP="006C7F29">
      <w:pPr>
        <w:ind w:left="360"/>
        <w:jc w:val="both"/>
        <w:rPr>
          <w:rFonts w:ascii="Montserrat" w:hAnsi="Montserrat" w:cs="Arial"/>
        </w:rPr>
      </w:pPr>
      <w:r w:rsidRPr="00703240">
        <w:rPr>
          <w:rFonts w:ascii="Montserrat" w:hAnsi="Montserrat" w:cs="Arial"/>
        </w:rPr>
        <w:t xml:space="preserve">Derivado de las atribuciones a cargo de esta Secretaría, relacionadas con la verificación del cumplimiento de las obligaciones fiscales de los contribuyentes, al cuarto trimestre de 2024, se realizaron 281 acciones </w:t>
      </w:r>
      <w:r w:rsidRPr="00703240">
        <w:rPr>
          <w:rFonts w:ascii="Montserrat" w:hAnsi="Montserrat" w:cs="Arial"/>
        </w:rPr>
        <w:lastRenderedPageBreak/>
        <w:t>de fiscalización, buscando con ello incrementar la percepción de riesgo en los contribuyentes incumplidos, así como el fortalecimiento de las finanzas públicas motivado por el correcto pago de las contribuciones; cabe señalar que de acuerdo a la concentración del Programa Operativo anual 2024 de impuestos estatales, se tenía una meta anual de 207 actos, lográndose al cuarto trimestre una avance del 135.74% respecto a dicha meta.</w:t>
      </w:r>
    </w:p>
    <w:p w14:paraId="77360B25" w14:textId="77777777" w:rsidR="006C7F29" w:rsidRPr="00703240" w:rsidRDefault="006C7F29" w:rsidP="006C7F29">
      <w:pPr>
        <w:ind w:left="360"/>
        <w:jc w:val="both"/>
        <w:rPr>
          <w:rFonts w:ascii="Montserrat" w:hAnsi="Montserrat" w:cs="Arial"/>
        </w:rPr>
      </w:pPr>
    </w:p>
    <w:p w14:paraId="28F5CBDF" w14:textId="2A93CD9C"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CIFRAS COBRADAS PROGRAMA OPERATIVO ANUAL ESTATAL</w:t>
      </w:r>
    </w:p>
    <w:p w14:paraId="6E17D20E" w14:textId="77777777" w:rsidR="006C7F29" w:rsidRPr="00703240" w:rsidRDefault="006C7F29" w:rsidP="006C7F29">
      <w:pPr>
        <w:ind w:left="360"/>
        <w:jc w:val="both"/>
        <w:rPr>
          <w:rFonts w:ascii="Montserrat" w:hAnsi="Montserrat" w:cs="Arial"/>
        </w:rPr>
      </w:pPr>
      <w:r w:rsidRPr="00703240">
        <w:rPr>
          <w:rFonts w:ascii="Montserrat" w:hAnsi="Montserrat" w:cs="Arial"/>
        </w:rPr>
        <w:t xml:space="preserve">A través del Programa Operativo Anual, se concertó una meta recaudatoria para el ejercicio 2024, obteniéndose al mes de diciembre los siguientes resultados: </w:t>
      </w:r>
    </w:p>
    <w:p w14:paraId="22E24F82" w14:textId="77777777" w:rsidR="006C7F29" w:rsidRPr="00703240" w:rsidRDefault="006C7F29" w:rsidP="006C7F29">
      <w:pPr>
        <w:pStyle w:val="Prrafodelista"/>
        <w:widowControl w:val="0"/>
        <w:ind w:left="426"/>
        <w:rPr>
          <w:rFonts w:ascii="Montserrat" w:hAnsi="Montserrat" w:cs="Arial"/>
          <w:kern w:val="2"/>
          <w:sz w:val="24"/>
          <w:szCs w:val="24"/>
        </w:rPr>
      </w:pPr>
    </w:p>
    <w:tbl>
      <w:tblPr>
        <w:tblW w:w="8019" w:type="dxa"/>
        <w:tblInd w:w="421" w:type="dxa"/>
        <w:tblCellMar>
          <w:left w:w="70" w:type="dxa"/>
          <w:right w:w="70" w:type="dxa"/>
        </w:tblCellMar>
        <w:tblLook w:val="04A0" w:firstRow="1" w:lastRow="0" w:firstColumn="1" w:lastColumn="0" w:noHBand="0" w:noVBand="1"/>
      </w:tblPr>
      <w:tblGrid>
        <w:gridCol w:w="1752"/>
        <w:gridCol w:w="1815"/>
        <w:gridCol w:w="2620"/>
        <w:gridCol w:w="1832"/>
      </w:tblGrid>
      <w:tr w:rsidR="006C7F29" w:rsidRPr="0061313D" w14:paraId="0D541096" w14:textId="77777777" w:rsidTr="006C7F29">
        <w:trPr>
          <w:trHeight w:val="630"/>
        </w:trPr>
        <w:tc>
          <w:tcPr>
            <w:tcW w:w="1479" w:type="dxa"/>
            <w:tcBorders>
              <w:top w:val="single" w:sz="4" w:space="0" w:color="DA9694"/>
              <w:left w:val="single" w:sz="4" w:space="0" w:color="DA9694"/>
              <w:bottom w:val="single" w:sz="4" w:space="0" w:color="DA9694"/>
              <w:right w:val="nil"/>
            </w:tcBorders>
            <w:shd w:val="clear" w:color="auto" w:fill="C0504D"/>
            <w:vAlign w:val="center"/>
            <w:hideMark/>
          </w:tcPr>
          <w:p w14:paraId="5F1101C5"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CONCEPTO</w:t>
            </w:r>
          </w:p>
        </w:tc>
        <w:tc>
          <w:tcPr>
            <w:tcW w:w="1900" w:type="dxa"/>
            <w:tcBorders>
              <w:top w:val="single" w:sz="4" w:space="0" w:color="DA9694"/>
              <w:left w:val="nil"/>
              <w:bottom w:val="single" w:sz="4" w:space="0" w:color="DA9694"/>
              <w:right w:val="nil"/>
            </w:tcBorders>
            <w:shd w:val="clear" w:color="auto" w:fill="C0504D"/>
            <w:vAlign w:val="center"/>
            <w:hideMark/>
          </w:tcPr>
          <w:p w14:paraId="2A7DD0B6"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META ANUAL (MILES DE PESOS)</w:t>
            </w:r>
          </w:p>
        </w:tc>
        <w:tc>
          <w:tcPr>
            <w:tcW w:w="2740" w:type="dxa"/>
            <w:tcBorders>
              <w:top w:val="single" w:sz="4" w:space="0" w:color="DA9694"/>
              <w:left w:val="nil"/>
              <w:bottom w:val="single" w:sz="4" w:space="0" w:color="DA9694"/>
              <w:right w:val="nil"/>
            </w:tcBorders>
            <w:shd w:val="clear" w:color="auto" w:fill="C0504D"/>
            <w:vAlign w:val="center"/>
            <w:hideMark/>
          </w:tcPr>
          <w:p w14:paraId="37BCB068"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 xml:space="preserve">RECAUDADO          </w:t>
            </w:r>
            <w:r w:rsidRPr="0061313D">
              <w:rPr>
                <w:rFonts w:ascii="Montserrat" w:hAnsi="Montserrat" w:cs="Arial"/>
                <w:b/>
                <w:bCs/>
                <w:kern w:val="2"/>
                <w:sz w:val="20"/>
                <w:szCs w:val="20"/>
              </w:rPr>
              <w:br/>
              <w:t>(MILES DE PESOS)</w:t>
            </w:r>
          </w:p>
        </w:tc>
        <w:tc>
          <w:tcPr>
            <w:tcW w:w="1900" w:type="dxa"/>
            <w:tcBorders>
              <w:top w:val="single" w:sz="4" w:space="0" w:color="DA9694"/>
              <w:left w:val="nil"/>
              <w:bottom w:val="single" w:sz="4" w:space="0" w:color="DA9694"/>
              <w:right w:val="single" w:sz="4" w:space="0" w:color="DA9694"/>
            </w:tcBorders>
            <w:shd w:val="clear" w:color="auto" w:fill="C0504D"/>
            <w:vAlign w:val="center"/>
            <w:hideMark/>
          </w:tcPr>
          <w:p w14:paraId="5CC85AE6" w14:textId="77777777" w:rsidR="006C7F29" w:rsidRPr="0061313D" w:rsidRDefault="006C7F29" w:rsidP="006C7F29">
            <w:pPr>
              <w:pStyle w:val="Prrafodelista"/>
              <w:widowControl w:val="0"/>
              <w:ind w:left="426"/>
              <w:jc w:val="center"/>
              <w:rPr>
                <w:rFonts w:ascii="Montserrat" w:hAnsi="Montserrat" w:cs="Arial"/>
                <w:b/>
                <w:bCs/>
                <w:kern w:val="2"/>
                <w:sz w:val="20"/>
                <w:szCs w:val="20"/>
              </w:rPr>
            </w:pPr>
            <w:r w:rsidRPr="0061313D">
              <w:rPr>
                <w:rFonts w:ascii="Montserrat" w:hAnsi="Montserrat" w:cs="Arial"/>
                <w:b/>
                <w:bCs/>
                <w:kern w:val="2"/>
                <w:sz w:val="20"/>
                <w:szCs w:val="20"/>
              </w:rPr>
              <w:t>AVANCE</w:t>
            </w:r>
          </w:p>
        </w:tc>
      </w:tr>
      <w:tr w:rsidR="006C7F29" w:rsidRPr="0061313D" w14:paraId="0EDBAEF0" w14:textId="77777777" w:rsidTr="006C7F29">
        <w:trPr>
          <w:trHeight w:val="420"/>
        </w:trPr>
        <w:tc>
          <w:tcPr>
            <w:tcW w:w="1479" w:type="dxa"/>
            <w:tcBorders>
              <w:top w:val="single" w:sz="4" w:space="0" w:color="DA9694"/>
              <w:left w:val="single" w:sz="4" w:space="0" w:color="DA9694"/>
              <w:bottom w:val="single" w:sz="4" w:space="0" w:color="DA9694"/>
              <w:right w:val="nil"/>
            </w:tcBorders>
            <w:shd w:val="clear" w:color="auto" w:fill="F2DBDB"/>
            <w:vAlign w:val="center"/>
            <w:hideMark/>
          </w:tcPr>
          <w:p w14:paraId="6D0CF499" w14:textId="77777777" w:rsidR="006C7F29" w:rsidRPr="0061313D" w:rsidRDefault="006C7F29" w:rsidP="006C7F29">
            <w:pPr>
              <w:pStyle w:val="Prrafodelista"/>
              <w:widowControl w:val="0"/>
              <w:ind w:left="426"/>
              <w:rPr>
                <w:rFonts w:ascii="Montserrat" w:hAnsi="Montserrat" w:cs="Arial"/>
                <w:kern w:val="2"/>
                <w:sz w:val="20"/>
                <w:szCs w:val="20"/>
              </w:rPr>
            </w:pPr>
            <w:r w:rsidRPr="0061313D">
              <w:rPr>
                <w:rFonts w:ascii="Montserrat" w:hAnsi="Montserrat" w:cs="Arial"/>
                <w:kern w:val="2"/>
                <w:sz w:val="20"/>
                <w:szCs w:val="20"/>
              </w:rPr>
              <w:t>Cifras Cobradas</w:t>
            </w:r>
          </w:p>
        </w:tc>
        <w:tc>
          <w:tcPr>
            <w:tcW w:w="1900" w:type="dxa"/>
            <w:tcBorders>
              <w:top w:val="single" w:sz="4" w:space="0" w:color="DA9694"/>
              <w:left w:val="nil"/>
              <w:bottom w:val="single" w:sz="4" w:space="0" w:color="DA9694"/>
              <w:right w:val="nil"/>
            </w:tcBorders>
            <w:shd w:val="clear" w:color="auto" w:fill="F2DBDB"/>
            <w:vAlign w:val="center"/>
            <w:hideMark/>
          </w:tcPr>
          <w:p w14:paraId="251094EF" w14:textId="77777777" w:rsidR="006C7F29" w:rsidRPr="0061313D" w:rsidRDefault="006C7F29" w:rsidP="006C7F29">
            <w:pPr>
              <w:pStyle w:val="Prrafodelista"/>
              <w:widowControl w:val="0"/>
              <w:ind w:left="426"/>
              <w:jc w:val="both"/>
              <w:rPr>
                <w:rFonts w:ascii="Montserrat" w:hAnsi="Montserrat" w:cs="Arial"/>
                <w:kern w:val="2"/>
                <w:sz w:val="20"/>
                <w:szCs w:val="20"/>
              </w:rPr>
            </w:pPr>
            <w:r w:rsidRPr="0061313D">
              <w:rPr>
                <w:rFonts w:ascii="Montserrat" w:hAnsi="Montserrat" w:cs="Arial"/>
                <w:kern w:val="2"/>
                <w:sz w:val="20"/>
                <w:szCs w:val="20"/>
              </w:rPr>
              <w:t>$14,500</w:t>
            </w:r>
          </w:p>
        </w:tc>
        <w:tc>
          <w:tcPr>
            <w:tcW w:w="2740" w:type="dxa"/>
            <w:tcBorders>
              <w:top w:val="single" w:sz="4" w:space="0" w:color="DA9694"/>
              <w:left w:val="nil"/>
              <w:bottom w:val="single" w:sz="4" w:space="0" w:color="DA9694"/>
              <w:right w:val="nil"/>
            </w:tcBorders>
            <w:shd w:val="clear" w:color="auto" w:fill="F2DBDB"/>
            <w:vAlign w:val="center"/>
            <w:hideMark/>
          </w:tcPr>
          <w:p w14:paraId="082E5857" w14:textId="77777777" w:rsidR="006C7F29" w:rsidRPr="0061313D" w:rsidRDefault="006C7F29" w:rsidP="006C7F29">
            <w:pPr>
              <w:pStyle w:val="Prrafodelista"/>
              <w:widowControl w:val="0"/>
              <w:ind w:left="426"/>
              <w:jc w:val="both"/>
              <w:rPr>
                <w:rFonts w:ascii="Montserrat" w:hAnsi="Montserrat" w:cs="Arial"/>
                <w:kern w:val="2"/>
                <w:sz w:val="20"/>
                <w:szCs w:val="20"/>
              </w:rPr>
            </w:pPr>
            <w:r w:rsidRPr="0061313D">
              <w:rPr>
                <w:rFonts w:ascii="Montserrat" w:hAnsi="Montserrat" w:cs="Arial"/>
                <w:kern w:val="2"/>
                <w:sz w:val="20"/>
                <w:szCs w:val="20"/>
              </w:rPr>
              <w:t>$ 59,536</w:t>
            </w:r>
          </w:p>
        </w:tc>
        <w:tc>
          <w:tcPr>
            <w:tcW w:w="1900" w:type="dxa"/>
            <w:tcBorders>
              <w:top w:val="single" w:sz="4" w:space="0" w:color="DA9694"/>
              <w:left w:val="nil"/>
              <w:bottom w:val="single" w:sz="4" w:space="0" w:color="DA9694"/>
              <w:right w:val="single" w:sz="4" w:space="0" w:color="DA9694"/>
            </w:tcBorders>
            <w:shd w:val="clear" w:color="auto" w:fill="F2DBDB"/>
            <w:vAlign w:val="center"/>
            <w:hideMark/>
          </w:tcPr>
          <w:p w14:paraId="74FFA7F7" w14:textId="77777777" w:rsidR="006C7F29" w:rsidRPr="0061313D" w:rsidRDefault="006C7F29" w:rsidP="006C7F29">
            <w:pPr>
              <w:pStyle w:val="Prrafodelista"/>
              <w:widowControl w:val="0"/>
              <w:ind w:left="426"/>
              <w:jc w:val="both"/>
              <w:rPr>
                <w:rFonts w:ascii="Montserrat" w:hAnsi="Montserrat" w:cs="Arial"/>
                <w:kern w:val="2"/>
                <w:sz w:val="20"/>
                <w:szCs w:val="20"/>
              </w:rPr>
            </w:pPr>
            <w:r w:rsidRPr="0061313D">
              <w:rPr>
                <w:rFonts w:ascii="Montserrat" w:hAnsi="Montserrat" w:cs="Arial"/>
                <w:kern w:val="2"/>
                <w:sz w:val="20"/>
                <w:szCs w:val="20"/>
              </w:rPr>
              <w:t>410.59 %</w:t>
            </w:r>
          </w:p>
        </w:tc>
      </w:tr>
    </w:tbl>
    <w:p w14:paraId="1CD2D893" w14:textId="77777777" w:rsidR="006C7F29" w:rsidRPr="00703240" w:rsidRDefault="006C7F29" w:rsidP="006C7F29">
      <w:pPr>
        <w:pStyle w:val="Prrafodelista"/>
        <w:widowControl w:val="0"/>
        <w:ind w:left="426"/>
        <w:rPr>
          <w:rFonts w:ascii="Montserrat" w:hAnsi="Montserrat" w:cs="Arial"/>
          <w:kern w:val="2"/>
          <w:sz w:val="24"/>
          <w:szCs w:val="24"/>
        </w:rPr>
      </w:pPr>
    </w:p>
    <w:p w14:paraId="1265C829" w14:textId="7ED914B5" w:rsidR="006C7F29" w:rsidRPr="00703240" w:rsidRDefault="006C7F29" w:rsidP="006C7F29">
      <w:pPr>
        <w:pStyle w:val="Prrafodelista"/>
        <w:widowControl w:val="0"/>
        <w:ind w:left="426"/>
        <w:rPr>
          <w:rFonts w:ascii="Montserrat" w:hAnsi="Montserrat" w:cs="Arial"/>
          <w:b/>
          <w:kern w:val="2"/>
          <w:sz w:val="24"/>
          <w:szCs w:val="24"/>
        </w:rPr>
      </w:pPr>
      <w:r w:rsidRPr="00703240">
        <w:rPr>
          <w:rFonts w:ascii="Montserrat" w:hAnsi="Montserrat" w:cs="Arial"/>
          <w:b/>
          <w:kern w:val="2"/>
          <w:sz w:val="24"/>
          <w:szCs w:val="24"/>
        </w:rPr>
        <w:t>CIFRAS COBRADAS PARA AVANCE DE LEY DE INGRESOS</w:t>
      </w:r>
    </w:p>
    <w:p w14:paraId="0F4743A3" w14:textId="77777777" w:rsidR="006C7F29" w:rsidRPr="00703240" w:rsidRDefault="006C7F29" w:rsidP="006C7F29">
      <w:pPr>
        <w:ind w:left="360"/>
        <w:jc w:val="both"/>
        <w:rPr>
          <w:rFonts w:ascii="Montserrat" w:hAnsi="Montserrat" w:cs="Arial"/>
        </w:rPr>
      </w:pPr>
      <w:r w:rsidRPr="00703240">
        <w:rPr>
          <w:rFonts w:ascii="Montserrat" w:hAnsi="Montserrat" w:cs="Arial"/>
        </w:rPr>
        <w:t>Como resultado de la actividad fiscalizadora, al cuarto trimestre de 2024 la Dirección de Auditoría e Inspección Fiscal tramitó el pago de incentivos económicos ante la Unidad de Coordinación con Entidades Federativas (UCEF) en cantidad de 143 millones 554 mil 50 pesos, asimismo recuperó cifras cobradas que derivan de actos de fiscalización en materia federal que fueron  pagados por los contribuyentes directamente al Estado en cantidad de 39 millones 64 mil 522 pesos, obteniéndose una recaudación total por actos de fiscalización en cantidad de 182 millones 618 mil 572 pesos. Por otra parte, la recaudación lograda de Impuestos Estatales fue de 59 millones 536 mil 110 pesos, en este sentido, se obtuvo un total de ingresos de 242 millones 154 mil 682 pesos, con los cuales se contribuye a sufragar el gasto público.</w:t>
      </w:r>
    </w:p>
    <w:p w14:paraId="3BFA907E" w14:textId="77777777" w:rsidR="006C7F29" w:rsidRPr="00703240" w:rsidRDefault="006C7F29" w:rsidP="006C7F29">
      <w:pPr>
        <w:ind w:left="360"/>
        <w:jc w:val="both"/>
        <w:rPr>
          <w:rFonts w:ascii="Montserrat" w:hAnsi="Montserrat" w:cs="Arial"/>
        </w:rPr>
      </w:pPr>
    </w:p>
    <w:p w14:paraId="1686082B" w14:textId="3F23F9E7" w:rsidR="006C7F29" w:rsidRPr="00703240" w:rsidRDefault="006C7F29" w:rsidP="006C7F29">
      <w:pPr>
        <w:ind w:left="360"/>
        <w:jc w:val="center"/>
        <w:rPr>
          <w:rFonts w:ascii="Montserrat" w:hAnsi="Montserrat" w:cs="Arial"/>
        </w:rPr>
      </w:pPr>
      <w:r w:rsidRPr="00703240">
        <w:rPr>
          <w:rFonts w:ascii="Montserrat" w:hAnsi="Montserrat" w:cs="Arial"/>
          <w:noProof/>
          <w:lang w:val="es-MX"/>
        </w:rPr>
        <w:lastRenderedPageBreak/>
        <w:drawing>
          <wp:inline distT="0" distB="0" distL="0" distR="0" wp14:anchorId="14137AFF" wp14:editId="3B8CE810">
            <wp:extent cx="3407434" cy="2251943"/>
            <wp:effectExtent l="0" t="0" r="2540" b="0"/>
            <wp:docPr id="2748108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7473" cy="2258578"/>
                    </a:xfrm>
                    <a:prstGeom prst="rect">
                      <a:avLst/>
                    </a:prstGeom>
                    <a:noFill/>
                    <a:ln>
                      <a:noFill/>
                    </a:ln>
                  </pic:spPr>
                </pic:pic>
              </a:graphicData>
            </a:graphic>
          </wp:inline>
        </w:drawing>
      </w:r>
    </w:p>
    <w:p w14:paraId="62BB474A" w14:textId="77777777" w:rsidR="004B3002" w:rsidRPr="00703240" w:rsidRDefault="004B3002" w:rsidP="006C7F29">
      <w:pPr>
        <w:ind w:left="360"/>
        <w:jc w:val="both"/>
        <w:rPr>
          <w:rFonts w:ascii="Montserrat" w:hAnsi="Montserrat" w:cs="Arial"/>
        </w:rPr>
      </w:pPr>
    </w:p>
    <w:p w14:paraId="7838361C" w14:textId="6016B8C5"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Información sobre la Deuda y el Reporte Analítico de la Deuda</w:t>
      </w:r>
    </w:p>
    <w:p w14:paraId="603F19BE" w14:textId="77777777" w:rsidR="0038477A" w:rsidRPr="00703240" w:rsidRDefault="0038477A" w:rsidP="006C7F29">
      <w:pPr>
        <w:ind w:left="360"/>
        <w:jc w:val="both"/>
        <w:rPr>
          <w:rFonts w:ascii="Montserrat" w:hAnsi="Montserrat" w:cs="Arial"/>
          <w:b/>
          <w:bCs/>
        </w:rPr>
      </w:pPr>
      <w:r w:rsidRPr="00703240">
        <w:rPr>
          <w:rFonts w:ascii="Montserrat" w:hAnsi="Montserrat" w:cs="Arial"/>
          <w:b/>
          <w:bCs/>
        </w:rPr>
        <w:t>Política de Deuda Pública</w:t>
      </w:r>
    </w:p>
    <w:p w14:paraId="6FCB8143" w14:textId="77777777" w:rsidR="0038477A" w:rsidRPr="00703240" w:rsidRDefault="0038477A" w:rsidP="0038477A">
      <w:pPr>
        <w:ind w:left="360"/>
        <w:jc w:val="both"/>
        <w:rPr>
          <w:rFonts w:ascii="Montserrat" w:hAnsi="Montserrat" w:cs="Arial"/>
        </w:rPr>
      </w:pPr>
    </w:p>
    <w:p w14:paraId="6D2ACF1D" w14:textId="77777777" w:rsidR="0038477A" w:rsidRPr="00703240" w:rsidRDefault="0038477A" w:rsidP="0038477A">
      <w:pPr>
        <w:ind w:left="360"/>
        <w:jc w:val="both"/>
        <w:rPr>
          <w:rFonts w:ascii="Montserrat" w:hAnsi="Montserrat" w:cs="Arial"/>
        </w:rPr>
      </w:pPr>
      <w:r w:rsidRPr="00703240">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1E587B68" w14:textId="77777777" w:rsidR="0038477A" w:rsidRPr="00703240" w:rsidRDefault="0038477A" w:rsidP="0038477A">
      <w:pPr>
        <w:ind w:left="360"/>
        <w:jc w:val="both"/>
        <w:rPr>
          <w:rFonts w:ascii="Montserrat" w:hAnsi="Montserrat" w:cs="Arial"/>
        </w:rPr>
      </w:pPr>
    </w:p>
    <w:p w14:paraId="4382FF9A" w14:textId="77777777" w:rsidR="0038477A" w:rsidRPr="00703240" w:rsidRDefault="0038477A" w:rsidP="0038477A">
      <w:pPr>
        <w:ind w:left="360"/>
        <w:jc w:val="both"/>
        <w:rPr>
          <w:rFonts w:ascii="Montserrat" w:hAnsi="Montserrat" w:cs="Arial"/>
        </w:rPr>
      </w:pPr>
      <w:r w:rsidRPr="00703240">
        <w:rPr>
          <w:rFonts w:ascii="Montserrat" w:hAnsi="Montserrat" w:cs="Arial"/>
        </w:rPr>
        <w:t>Como resultado de estas medidas, en el trimestre que se informa no se ha contratado deuda pública adicional ni créditos a corto plazo, y se continúa con el cumplimiento oportuno de las obligaciones contractuales vigentes.</w:t>
      </w:r>
    </w:p>
    <w:p w14:paraId="139480FA" w14:textId="77777777" w:rsidR="0038477A" w:rsidRPr="00703240" w:rsidRDefault="0038477A" w:rsidP="0038477A">
      <w:pPr>
        <w:ind w:left="360"/>
        <w:jc w:val="both"/>
        <w:rPr>
          <w:rFonts w:ascii="Montserrat" w:hAnsi="Montserrat" w:cs="Arial"/>
        </w:rPr>
      </w:pPr>
    </w:p>
    <w:p w14:paraId="52F5FCBE" w14:textId="4A34E995" w:rsidR="0038477A" w:rsidRPr="00703240" w:rsidRDefault="0038477A" w:rsidP="006C7F29">
      <w:pPr>
        <w:ind w:left="360"/>
        <w:jc w:val="both"/>
        <w:rPr>
          <w:rFonts w:ascii="Montserrat" w:hAnsi="Montserrat" w:cs="Arial"/>
          <w:b/>
          <w:bCs/>
        </w:rPr>
      </w:pPr>
      <w:r w:rsidRPr="00703240">
        <w:rPr>
          <w:rFonts w:ascii="Montserrat" w:hAnsi="Montserrat" w:cs="Arial"/>
          <w:b/>
          <w:bCs/>
        </w:rPr>
        <w:t>DEUDA PÚBLICA Y OBLIGACIONES DE PAGO ESTATAL</w:t>
      </w:r>
    </w:p>
    <w:p w14:paraId="5CE926BA" w14:textId="77777777" w:rsidR="006C7F29" w:rsidRPr="00703240" w:rsidRDefault="006C7F29" w:rsidP="006C7F29">
      <w:pPr>
        <w:ind w:left="360"/>
        <w:jc w:val="both"/>
        <w:rPr>
          <w:rFonts w:ascii="Montserrat" w:hAnsi="Montserrat" w:cs="Arial"/>
        </w:rPr>
      </w:pPr>
    </w:p>
    <w:p w14:paraId="41EDDF03" w14:textId="77777777" w:rsidR="0038477A" w:rsidRPr="00703240" w:rsidRDefault="0038477A" w:rsidP="0038477A">
      <w:pPr>
        <w:ind w:left="360"/>
        <w:jc w:val="both"/>
        <w:rPr>
          <w:rFonts w:ascii="Montserrat" w:hAnsi="Montserrat" w:cs="Arial"/>
        </w:rPr>
      </w:pPr>
      <w:r w:rsidRPr="00703240">
        <w:rPr>
          <w:rFonts w:ascii="Montserrat" w:hAnsi="Montserrat"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5D9155B2" w14:textId="77777777" w:rsidR="0038477A" w:rsidRPr="00703240" w:rsidRDefault="0038477A" w:rsidP="0038477A">
      <w:pPr>
        <w:ind w:left="360"/>
        <w:jc w:val="both"/>
        <w:rPr>
          <w:rFonts w:ascii="Montserrat" w:hAnsi="Montserrat" w:cs="Arial"/>
        </w:rPr>
      </w:pPr>
    </w:p>
    <w:p w14:paraId="2B91852D" w14:textId="77777777" w:rsidR="0038477A" w:rsidRPr="00703240" w:rsidRDefault="0038477A" w:rsidP="0038477A">
      <w:pPr>
        <w:ind w:left="360"/>
        <w:jc w:val="both"/>
        <w:rPr>
          <w:rFonts w:ascii="Montserrat" w:hAnsi="Montserrat" w:cs="Arial"/>
        </w:rPr>
      </w:pPr>
      <w:r w:rsidRPr="00703240">
        <w:rPr>
          <w:rFonts w:ascii="Montserrat" w:hAnsi="Montserrat" w:cs="Arial"/>
        </w:rPr>
        <w:t>El Estado cuenta con 12 financiamientos vigentes: 10 créditos a largo plazo, considerados como pasivos directos y 2 créditos bono cupón cero, conocidos como Obligaciones de Pago.</w:t>
      </w:r>
    </w:p>
    <w:p w14:paraId="08AEDE53" w14:textId="77777777" w:rsidR="0038477A" w:rsidRPr="00703240" w:rsidRDefault="0038477A" w:rsidP="0038477A">
      <w:pPr>
        <w:ind w:left="360"/>
        <w:jc w:val="both"/>
        <w:rPr>
          <w:rFonts w:ascii="Montserrat" w:hAnsi="Montserrat" w:cs="Arial"/>
        </w:rPr>
      </w:pPr>
    </w:p>
    <w:p w14:paraId="3793DADD" w14:textId="77777777" w:rsidR="0038477A" w:rsidRPr="00703240" w:rsidRDefault="0038477A" w:rsidP="0038477A">
      <w:pPr>
        <w:ind w:left="360"/>
        <w:jc w:val="both"/>
        <w:rPr>
          <w:rFonts w:ascii="Montserrat" w:hAnsi="Montserrat" w:cs="Arial"/>
        </w:rPr>
      </w:pPr>
      <w:r w:rsidRPr="00703240">
        <w:rPr>
          <w:rFonts w:ascii="Montserrat" w:hAnsi="Montserrat" w:cs="Arial"/>
        </w:rPr>
        <w:lastRenderedPageBreak/>
        <w:t>En el mes de septiembre se incorporaron 6 créditos que fueron suscritos el 27 de junio de 2024 y cuyos recursos se dispusieron el 25 de septiembre de 2024, iniciando el periodo de pago a partir de esa fecha.</w:t>
      </w:r>
    </w:p>
    <w:p w14:paraId="3E40196A" w14:textId="77777777" w:rsidR="0038477A" w:rsidRPr="00703240" w:rsidRDefault="0038477A" w:rsidP="0038477A">
      <w:pPr>
        <w:ind w:left="360"/>
        <w:jc w:val="both"/>
        <w:rPr>
          <w:rFonts w:ascii="Montserrat" w:hAnsi="Montserrat" w:cs="Arial"/>
        </w:rPr>
      </w:pPr>
    </w:p>
    <w:p w14:paraId="3C1BDC23" w14:textId="77777777" w:rsidR="0038477A" w:rsidRPr="00703240" w:rsidRDefault="0038477A" w:rsidP="0038477A">
      <w:pPr>
        <w:ind w:left="360"/>
        <w:jc w:val="both"/>
        <w:rPr>
          <w:rFonts w:ascii="Montserrat" w:hAnsi="Montserrat" w:cs="Arial"/>
        </w:rPr>
      </w:pPr>
      <w:r w:rsidRPr="00703240">
        <w:rPr>
          <w:rFonts w:ascii="Montserrat" w:hAnsi="Montserrat" w:cs="Arial"/>
        </w:rPr>
        <w:t>El mismo 25 de septiembre de 2024 se liquidaron anticipadamente 4 créditos que al final de este trimestre muestran un saldo de cero, como se identifica a continuación:</w:t>
      </w:r>
    </w:p>
    <w:p w14:paraId="13D90262" w14:textId="77777777" w:rsidR="0038477A" w:rsidRPr="00703240" w:rsidRDefault="0038477A" w:rsidP="0038477A">
      <w:pPr>
        <w:ind w:left="360"/>
        <w:jc w:val="both"/>
        <w:rPr>
          <w:rFonts w:ascii="Montserrat" w:hAnsi="Montserrat" w:cs="Arial"/>
        </w:rPr>
      </w:pPr>
    </w:p>
    <w:p w14:paraId="518DF789" w14:textId="7450B272" w:rsidR="0038477A" w:rsidRPr="00703240" w:rsidRDefault="0038477A" w:rsidP="00703240">
      <w:pPr>
        <w:ind w:left="360"/>
        <w:mirrorIndents/>
        <w:jc w:val="both"/>
        <w:rPr>
          <w:rFonts w:ascii="Montserrat" w:hAnsi="Montserrat" w:cs="Arial"/>
          <w:bCs/>
          <w:sz w:val="18"/>
          <w:szCs w:val="18"/>
        </w:rPr>
      </w:pPr>
      <w:r w:rsidRPr="00703240">
        <w:rPr>
          <w:rFonts w:ascii="Montserrat" w:hAnsi="Montserrat"/>
          <w:noProof/>
          <w:lang w:val="es-MX"/>
        </w:rPr>
        <w:drawing>
          <wp:inline distT="0" distB="0" distL="0" distR="0" wp14:anchorId="647DB45F" wp14:editId="2C4D1F5F">
            <wp:extent cx="5827594" cy="3895090"/>
            <wp:effectExtent l="19050" t="19050" r="2095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817" cy="3896576"/>
                    </a:xfrm>
                    <a:prstGeom prst="rect">
                      <a:avLst/>
                    </a:prstGeom>
                    <a:noFill/>
                    <a:ln>
                      <a:solidFill>
                        <a:schemeClr val="tx1"/>
                      </a:solidFill>
                    </a:ln>
                  </pic:spPr>
                </pic:pic>
              </a:graphicData>
            </a:graphic>
          </wp:inline>
        </w:drawing>
      </w:r>
      <w:r w:rsidRPr="00703240">
        <w:rPr>
          <w:rFonts w:ascii="Montserrat" w:hAnsi="Montserrat" w:cs="Arial"/>
          <w:bCs/>
          <w:sz w:val="18"/>
          <w:szCs w:val="18"/>
        </w:rPr>
        <w:t>1/</w:t>
      </w:r>
      <w:r w:rsidRPr="00703240">
        <w:rPr>
          <w:rFonts w:ascii="Montserrat" w:hAnsi="Montserrat" w:cs="Arial"/>
          <w:bCs/>
          <w:sz w:val="18"/>
          <w:szCs w:val="18"/>
        </w:rPr>
        <w:tab/>
        <w:t xml:space="preserve"> En términos de la Cláusula Décima Tercera numeral 13.1 del contrato de crédito, el 28 de noviembre de 2022 Banobras activó la aceleración parcial del Crédito</w:t>
      </w:r>
    </w:p>
    <w:p w14:paraId="4E5E2C7E" w14:textId="77777777" w:rsidR="0038477A" w:rsidRPr="00703240" w:rsidRDefault="0038477A" w:rsidP="0038477A">
      <w:pPr>
        <w:ind w:left="360"/>
        <w:jc w:val="both"/>
        <w:rPr>
          <w:rFonts w:ascii="Montserrat" w:hAnsi="Montserrat" w:cs="Arial"/>
          <w:bCs/>
          <w:sz w:val="18"/>
          <w:szCs w:val="18"/>
        </w:rPr>
      </w:pPr>
      <w:r w:rsidRPr="00703240">
        <w:rPr>
          <w:rFonts w:ascii="Montserrat" w:hAnsi="Montserrat" w:cs="Arial"/>
          <w:bCs/>
          <w:sz w:val="18"/>
          <w:szCs w:val="18"/>
        </w:rPr>
        <w:t>2/</w:t>
      </w:r>
      <w:r w:rsidRPr="00703240">
        <w:rPr>
          <w:rFonts w:ascii="Montserrat" w:hAnsi="Montserrat" w:cs="Arial"/>
          <w:bCs/>
          <w:sz w:val="18"/>
          <w:szCs w:val="18"/>
        </w:rPr>
        <w:tab/>
        <w:t>Estos créditos se liquidaron anticipadamente el 25 de septiembre de 2024</w:t>
      </w:r>
    </w:p>
    <w:p w14:paraId="0DDDC2EE" w14:textId="77777777" w:rsidR="0038477A" w:rsidRPr="00703240" w:rsidRDefault="0038477A" w:rsidP="0038477A">
      <w:pPr>
        <w:ind w:left="360"/>
        <w:jc w:val="both"/>
        <w:rPr>
          <w:rFonts w:ascii="Montserrat" w:hAnsi="Montserrat" w:cs="Arial"/>
          <w:bCs/>
          <w:sz w:val="18"/>
          <w:szCs w:val="18"/>
        </w:rPr>
      </w:pPr>
      <w:r w:rsidRPr="00703240">
        <w:rPr>
          <w:rFonts w:ascii="Montserrat" w:hAnsi="Montserrat" w:cs="Arial"/>
          <w:bCs/>
          <w:sz w:val="18"/>
          <w:szCs w:val="18"/>
        </w:rPr>
        <w:t>3/</w:t>
      </w:r>
      <w:r w:rsidRPr="00703240">
        <w:rPr>
          <w:rFonts w:ascii="Montserrat" w:hAnsi="Montserrat" w:cs="Arial"/>
          <w:bCs/>
          <w:sz w:val="18"/>
          <w:szCs w:val="18"/>
        </w:rPr>
        <w:tab/>
        <w:t>Los recursos de estos créditos fueron dispuestos el 25 de septiembre de 2024 para el refinanciamiento de los créditos señalados con la nota 2/</w:t>
      </w:r>
    </w:p>
    <w:p w14:paraId="0F8BE02F" w14:textId="77777777" w:rsidR="0038477A" w:rsidRPr="00703240" w:rsidRDefault="0038477A" w:rsidP="0038477A">
      <w:pPr>
        <w:ind w:left="360"/>
        <w:jc w:val="both"/>
        <w:rPr>
          <w:rFonts w:ascii="Montserrat" w:hAnsi="Montserrat" w:cs="Arial"/>
          <w:bCs/>
          <w:sz w:val="18"/>
          <w:szCs w:val="18"/>
        </w:rPr>
      </w:pPr>
      <w:r w:rsidRPr="00703240">
        <w:rPr>
          <w:rFonts w:ascii="Montserrat" w:hAnsi="Montserrat" w:cs="Arial"/>
          <w:bCs/>
          <w:sz w:val="18"/>
          <w:szCs w:val="18"/>
        </w:rPr>
        <w:t>4/</w:t>
      </w:r>
      <w:r w:rsidRPr="00703240">
        <w:rPr>
          <w:rFonts w:ascii="Montserrat" w:hAnsi="Montserrat" w:cs="Arial"/>
          <w:bCs/>
          <w:sz w:val="18"/>
          <w:szCs w:val="18"/>
        </w:rPr>
        <w:tab/>
        <w:t>El Estado solamente pagará intereses, el principal será cubierto con bonos cupón cero, que serán adquiridos por un Fideicomiso, con cargo al patrimonio del mismo; constituido por el gobierno federal por conducto de la SHCP y Banobras.</w:t>
      </w:r>
    </w:p>
    <w:p w14:paraId="042415A3" w14:textId="77777777" w:rsidR="0038477A" w:rsidRPr="00703240" w:rsidRDefault="0038477A" w:rsidP="0038477A">
      <w:pPr>
        <w:ind w:left="360"/>
        <w:jc w:val="both"/>
        <w:rPr>
          <w:rFonts w:ascii="Montserrat" w:hAnsi="Montserrat" w:cs="Arial"/>
          <w:bCs/>
        </w:rPr>
      </w:pPr>
      <w:r w:rsidRPr="00703240">
        <w:rPr>
          <w:rFonts w:ascii="Montserrat" w:hAnsi="Montserrat" w:cs="Arial"/>
          <w:bCs/>
          <w:sz w:val="18"/>
          <w:szCs w:val="18"/>
        </w:rPr>
        <w:t xml:space="preserve">5/ </w:t>
      </w:r>
      <w:r w:rsidRPr="00703240">
        <w:rPr>
          <w:rFonts w:ascii="Montserrat" w:hAnsi="Montserrat" w:cs="Arial"/>
          <w:bCs/>
          <w:sz w:val="18"/>
          <w:szCs w:val="18"/>
        </w:rPr>
        <w:tab/>
        <w:t>Se modificó a la baja la sobretasa en relación al período anterior al subir la calificación crediticia de los créditos en 2024: Banobras 363, de 0.40 a 0.39%; Banobras 2,000, de 0.35 a 0.34% y Santander 1000, de 0.29 a 0.288%.</w:t>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r w:rsidRPr="00703240">
        <w:rPr>
          <w:rFonts w:ascii="Montserrat" w:hAnsi="Montserrat" w:cs="Arial"/>
          <w:bCs/>
        </w:rPr>
        <w:tab/>
      </w:r>
    </w:p>
    <w:p w14:paraId="775EC848" w14:textId="77777777" w:rsidR="0038477A" w:rsidRPr="00703240" w:rsidRDefault="0038477A" w:rsidP="0038477A">
      <w:pPr>
        <w:ind w:left="360"/>
        <w:jc w:val="both"/>
        <w:rPr>
          <w:rFonts w:ascii="Montserrat" w:hAnsi="Montserrat" w:cs="Arial"/>
        </w:rPr>
      </w:pPr>
    </w:p>
    <w:p w14:paraId="0A366998" w14:textId="77777777" w:rsidR="0038477A" w:rsidRPr="00703240" w:rsidRDefault="0038477A" w:rsidP="0038477A">
      <w:pPr>
        <w:ind w:left="360"/>
        <w:jc w:val="both"/>
        <w:rPr>
          <w:rFonts w:ascii="Montserrat" w:hAnsi="Montserrat" w:cs="Arial"/>
        </w:rPr>
      </w:pPr>
      <w:r w:rsidRPr="00703240">
        <w:rPr>
          <w:rFonts w:ascii="Montserrat" w:hAnsi="Montserrat" w:cs="Arial"/>
        </w:rPr>
        <w:lastRenderedPageBreak/>
        <w:t>El saldo de la deuda pública directa al 31 de diciembre de 2024 asciende a 14 mil 915 millones 769 mil 12 pesos, la cual representa el 90.67% del total de la deuda pública y otras obligaciones de pago; los Créditos Bono Cupón Cero, donde el Estado solamente paga intereses y el pago de capital está a cargo de la Federación, representa el 9.33%.</w:t>
      </w:r>
    </w:p>
    <w:p w14:paraId="536933E7" w14:textId="77777777" w:rsidR="00B0059B" w:rsidRPr="00703240" w:rsidRDefault="00B0059B" w:rsidP="00B0059B">
      <w:pPr>
        <w:widowControl w:val="0"/>
        <w:jc w:val="both"/>
        <w:rPr>
          <w:rFonts w:ascii="Montserrat" w:hAnsi="Montserrat"/>
          <w:b/>
        </w:rPr>
      </w:pPr>
    </w:p>
    <w:p w14:paraId="05F910E5"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Calificaciones otorgadas</w:t>
      </w:r>
    </w:p>
    <w:p w14:paraId="1A4B7F66"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agencias calificadoras durante la última revisión anual 2024 realizada entre el mes de septiembre y octubre, la opinión emitida por estas instituciones, ha sido unánime en otorgar la calidad crediticia al Estado de Oaxaca con la solvencia para cumplir con las obligaciones financieras contratadas, dejando el claro que el riesgo crediticio es bajo.</w:t>
      </w:r>
    </w:p>
    <w:p w14:paraId="5D6329CB"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Al cierre del Cuarto Trimestre de 2024, las calificaciones hacia el Estado libre y soberano de Oaxaca, se pueden considerar dentro de la media alta como es la apreciación de una de las cuatro encargadas de analizar la información financiera administrada por el actual régimen. </w:t>
      </w:r>
    </w:p>
    <w:p w14:paraId="4047445C"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Al Estado, se le señala como unos de los estados con una gran dependencia federativa, pero queda demostrado de los recursos recibidos y los recursos propios son administrados con la destreza para no incurrir a los financiamientos a largo plazo ni de corto plazo por lo cual no lleva al Estado a un endeudamiento y mantener la liquidez necesaria para cubrir los gastos que exige la administración del pueblo oaxaqueño. </w:t>
      </w:r>
    </w:p>
    <w:p w14:paraId="091661AE"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calificación emitida se debe entender como el crédito de la solvencia y la perspectiva es una estimación de lo que podría pasar en un futuro no muy lejano.</w:t>
      </w:r>
    </w:p>
    <w:p w14:paraId="3AAE0509"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Transcurrido el Cuarto Trimestre de 2024, el estado de Oaxaca recibe de las instituciones calificadoras una buena apreciación relacionada con el riesgo crediticio. </w:t>
      </w:r>
    </w:p>
    <w:p w14:paraId="4104064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Se sustenta lo dicho anterior, porque al periodo señalado han mantenido las mismas notificaciones donde se refleja que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w:t>
      </w:r>
      <w:r w:rsidRPr="00703240">
        <w:rPr>
          <w:rFonts w:ascii="Montserrat" w:eastAsia="Times New Roman" w:hAnsi="Montserrat" w:cs="Arial"/>
        </w:rPr>
        <w:lastRenderedPageBreak/>
        <w:t xml:space="preserve">instituciones, reflejan bajo riesgo y certeza de cumplimiento en todo momento. </w:t>
      </w:r>
    </w:p>
    <w:p w14:paraId="5271D41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el mes de mayo de 2024, como estrategia administrativa financiera, con previa autorización del Honorable Congreso del Estado de Oaxaca, la presente administración tomó la decisión de reestructurar la deuda pública del Estado con la finalidad de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dio a las finanzas contar con una fuente de liquidez para enfrentar las necesidades apremiantes. Además, es uno de los indicadores que evalúan las calificadoras.</w:t>
      </w:r>
    </w:p>
    <w:p w14:paraId="73E271AF"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El Gobierno Estatal del Estado de Oaxaca, continúa con apego a los planteamientos administrativos de finanzas determinados al inicio de su administración, de no endeudar al Estado.</w:t>
      </w:r>
    </w:p>
    <w:p w14:paraId="51304607"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2024. A los analistas les permite pensar, que la estrategia aplicada en este tiempo transcurrido le ha dado a este gobierno los resultados esperados.</w:t>
      </w:r>
    </w:p>
    <w:p w14:paraId="43FB5355"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1BB8C716" w14:textId="77777777" w:rsidR="002C1139" w:rsidRPr="00703240" w:rsidRDefault="002C1139" w:rsidP="002C1139">
      <w:pPr>
        <w:tabs>
          <w:tab w:val="left" w:pos="7260"/>
        </w:tabs>
        <w:spacing w:before="240" w:after="240"/>
        <w:jc w:val="both"/>
        <w:rPr>
          <w:rFonts w:ascii="Montserrat" w:eastAsia="Times New Roman" w:hAnsi="Montserrat" w:cs="Arial"/>
        </w:rPr>
      </w:pPr>
      <w:bookmarkStart w:id="5" w:name="_Hlk186791799"/>
      <w:r w:rsidRPr="00703240">
        <w:rPr>
          <w:rFonts w:ascii="Montserrat" w:eastAsia="Times New Roman" w:hAnsi="Montserrat" w:cs="Arial"/>
        </w:rPr>
        <w:t xml:space="preserve">La intención de esta administración, es mejorar esta calidad crediticia. Las instituciones financieras lo aprueban y así mismo, emiten en buenos términos esta pronunciación relacionada con la solvencia financiera que el </w:t>
      </w:r>
      <w:r w:rsidRPr="00703240">
        <w:rPr>
          <w:rFonts w:ascii="Montserrat" w:eastAsia="Times New Roman" w:hAnsi="Montserrat" w:cs="Arial"/>
        </w:rPr>
        <w:lastRenderedPageBreak/>
        <w:t>Estado ha logrado con las medidas estratégicas de incrementar el ingreso propio, control del gasto y buena administración de la deuda pública.</w:t>
      </w:r>
    </w:p>
    <w:tbl>
      <w:tblPr>
        <w:tblStyle w:val="Tablaconcuadrcula"/>
        <w:tblW w:w="0" w:type="auto"/>
        <w:tblLook w:val="04A0" w:firstRow="1" w:lastRow="0" w:firstColumn="1" w:lastColumn="0" w:noHBand="0" w:noVBand="1"/>
      </w:tblPr>
      <w:tblGrid>
        <w:gridCol w:w="1777"/>
        <w:gridCol w:w="1735"/>
        <w:gridCol w:w="1764"/>
        <w:gridCol w:w="1790"/>
        <w:gridCol w:w="1721"/>
      </w:tblGrid>
      <w:tr w:rsidR="002C1139" w:rsidRPr="0061313D" w14:paraId="4FEBD98A" w14:textId="77777777" w:rsidTr="007E0E5E">
        <w:trPr>
          <w:trHeight w:val="256"/>
        </w:trPr>
        <w:tc>
          <w:tcPr>
            <w:tcW w:w="8776" w:type="dxa"/>
            <w:gridSpan w:val="5"/>
            <w:tcBorders>
              <w:bottom w:val="single" w:sz="4" w:space="0" w:color="auto"/>
            </w:tcBorders>
          </w:tcPr>
          <w:p w14:paraId="7A9C0EAC"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bookmarkStart w:id="6" w:name="_Hlk186791985"/>
            <w:r w:rsidRPr="0061313D">
              <w:rPr>
                <w:rFonts w:ascii="Montserrat" w:eastAsia="Times New Roman" w:hAnsi="Montserrat" w:cs="Arial"/>
                <w:b/>
                <w:bCs/>
                <w:sz w:val="20"/>
                <w:szCs w:val="20"/>
              </w:rPr>
              <w:t>CALIFICACIONES SUBSOBERANAS DEL ESTADO DE OAXACA 2023-2024</w:t>
            </w:r>
          </w:p>
        </w:tc>
      </w:tr>
      <w:tr w:rsidR="002C1139" w:rsidRPr="0061313D" w14:paraId="33034C6A" w14:textId="77777777" w:rsidTr="007E0E5E">
        <w:trPr>
          <w:trHeight w:val="219"/>
        </w:trPr>
        <w:tc>
          <w:tcPr>
            <w:tcW w:w="5265" w:type="dxa"/>
            <w:gridSpan w:val="3"/>
          </w:tcPr>
          <w:p w14:paraId="2605631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2023</w:t>
            </w:r>
          </w:p>
        </w:tc>
        <w:tc>
          <w:tcPr>
            <w:tcW w:w="3511" w:type="dxa"/>
            <w:gridSpan w:val="2"/>
          </w:tcPr>
          <w:p w14:paraId="37B84386"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2024</w:t>
            </w:r>
          </w:p>
        </w:tc>
      </w:tr>
      <w:tr w:rsidR="002C1139" w:rsidRPr="0061313D" w14:paraId="252EF072" w14:textId="77777777" w:rsidTr="007E0E5E">
        <w:trPr>
          <w:trHeight w:val="322"/>
        </w:trPr>
        <w:tc>
          <w:tcPr>
            <w:tcW w:w="1775" w:type="dxa"/>
            <w:vAlign w:val="center"/>
          </w:tcPr>
          <w:p w14:paraId="20974518"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CALIFICADORA</w:t>
            </w:r>
          </w:p>
        </w:tc>
        <w:tc>
          <w:tcPr>
            <w:tcW w:w="1735" w:type="dxa"/>
            <w:vAlign w:val="center"/>
          </w:tcPr>
          <w:p w14:paraId="6642613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CALIFICACIÓN</w:t>
            </w:r>
          </w:p>
        </w:tc>
        <w:tc>
          <w:tcPr>
            <w:tcW w:w="1755" w:type="dxa"/>
            <w:vAlign w:val="center"/>
          </w:tcPr>
          <w:p w14:paraId="1B9951DB"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PERSPECTIVAS</w:t>
            </w:r>
          </w:p>
        </w:tc>
        <w:tc>
          <w:tcPr>
            <w:tcW w:w="1790" w:type="dxa"/>
            <w:vAlign w:val="center"/>
          </w:tcPr>
          <w:p w14:paraId="63E5F93A" w14:textId="1768D1B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CALIFICACIÓN</w:t>
            </w:r>
          </w:p>
        </w:tc>
        <w:tc>
          <w:tcPr>
            <w:tcW w:w="1721" w:type="dxa"/>
            <w:vAlign w:val="center"/>
          </w:tcPr>
          <w:p w14:paraId="08970888"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PERSPECTIVA</w:t>
            </w:r>
          </w:p>
        </w:tc>
      </w:tr>
      <w:tr w:rsidR="002C1139" w:rsidRPr="0061313D" w14:paraId="24D6C0AE" w14:textId="77777777" w:rsidTr="007E0E5E">
        <w:trPr>
          <w:trHeight w:val="20"/>
        </w:trPr>
        <w:tc>
          <w:tcPr>
            <w:tcW w:w="1775" w:type="dxa"/>
            <w:vAlign w:val="center"/>
          </w:tcPr>
          <w:p w14:paraId="14CB113F"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HR Ratings</w:t>
            </w:r>
          </w:p>
        </w:tc>
        <w:tc>
          <w:tcPr>
            <w:tcW w:w="1735" w:type="dxa"/>
            <w:vAlign w:val="center"/>
          </w:tcPr>
          <w:p w14:paraId="4D614A78"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HR A +</w:t>
            </w:r>
          </w:p>
        </w:tc>
        <w:tc>
          <w:tcPr>
            <w:tcW w:w="1755" w:type="dxa"/>
            <w:vAlign w:val="center"/>
          </w:tcPr>
          <w:p w14:paraId="2872BA5B"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546409F4"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HRAA-</w:t>
            </w:r>
          </w:p>
        </w:tc>
        <w:tc>
          <w:tcPr>
            <w:tcW w:w="1721" w:type="dxa"/>
            <w:vAlign w:val="center"/>
          </w:tcPr>
          <w:p w14:paraId="1CDEA7C4"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r w:rsidR="002C1139" w:rsidRPr="0061313D" w14:paraId="2D8CF491" w14:textId="77777777" w:rsidTr="007E0E5E">
        <w:trPr>
          <w:trHeight w:val="20"/>
        </w:trPr>
        <w:tc>
          <w:tcPr>
            <w:tcW w:w="1775" w:type="dxa"/>
            <w:vAlign w:val="center"/>
          </w:tcPr>
          <w:p w14:paraId="5DAA88B5"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S&amp;Poor’s</w:t>
            </w:r>
          </w:p>
        </w:tc>
        <w:tc>
          <w:tcPr>
            <w:tcW w:w="1735" w:type="dxa"/>
            <w:vAlign w:val="center"/>
          </w:tcPr>
          <w:p w14:paraId="724B7C1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‘mxA‘</w:t>
            </w:r>
          </w:p>
        </w:tc>
        <w:tc>
          <w:tcPr>
            <w:tcW w:w="1755" w:type="dxa"/>
            <w:vAlign w:val="center"/>
          </w:tcPr>
          <w:p w14:paraId="54E5681C"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7FD7D282"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‘mxA’</w:t>
            </w:r>
          </w:p>
        </w:tc>
        <w:tc>
          <w:tcPr>
            <w:tcW w:w="1721" w:type="dxa"/>
            <w:vAlign w:val="center"/>
          </w:tcPr>
          <w:p w14:paraId="15B3CB5A"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r w:rsidR="002C1139" w:rsidRPr="0061313D" w14:paraId="109F0E9D" w14:textId="77777777" w:rsidTr="007E0E5E">
        <w:trPr>
          <w:trHeight w:val="20"/>
        </w:trPr>
        <w:tc>
          <w:tcPr>
            <w:tcW w:w="1775" w:type="dxa"/>
            <w:vAlign w:val="center"/>
          </w:tcPr>
          <w:p w14:paraId="138F3359"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Fitch</w:t>
            </w:r>
          </w:p>
        </w:tc>
        <w:tc>
          <w:tcPr>
            <w:tcW w:w="1735" w:type="dxa"/>
            <w:vAlign w:val="center"/>
          </w:tcPr>
          <w:p w14:paraId="77B19A8C"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‘A(mex)’</w:t>
            </w:r>
          </w:p>
        </w:tc>
        <w:tc>
          <w:tcPr>
            <w:tcW w:w="1755" w:type="dxa"/>
            <w:vAlign w:val="center"/>
          </w:tcPr>
          <w:p w14:paraId="7382D60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7D5AD82F"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‘A+(mex)’</w:t>
            </w:r>
          </w:p>
        </w:tc>
        <w:tc>
          <w:tcPr>
            <w:tcW w:w="1721" w:type="dxa"/>
            <w:vAlign w:val="center"/>
          </w:tcPr>
          <w:p w14:paraId="21248214" w14:textId="77777777" w:rsidR="002C1139" w:rsidRPr="0061313D" w:rsidRDefault="002C1139" w:rsidP="007E0E5E">
            <w:pPr>
              <w:keepLines/>
              <w:tabs>
                <w:tab w:val="left" w:pos="7260"/>
              </w:tabs>
              <w:spacing w:before="60" w:after="60"/>
              <w:jc w:val="center"/>
              <w:rPr>
                <w:rFonts w:ascii="Montserrat" w:eastAsia="Times New Roman" w:hAnsi="Montserrat" w:cs="Arial"/>
                <w:b/>
                <w:bCs/>
                <w:sz w:val="20"/>
                <w:szCs w:val="20"/>
              </w:rPr>
            </w:pPr>
            <w:r w:rsidRPr="0061313D">
              <w:rPr>
                <w:rFonts w:ascii="Montserrat" w:eastAsia="Times New Roman" w:hAnsi="Montserrat" w:cs="Arial"/>
                <w:b/>
                <w:bCs/>
                <w:sz w:val="20"/>
                <w:szCs w:val="20"/>
              </w:rPr>
              <w:t>Positiva</w:t>
            </w:r>
          </w:p>
        </w:tc>
      </w:tr>
      <w:tr w:rsidR="002C1139" w:rsidRPr="0061313D" w14:paraId="230BCC9E" w14:textId="77777777" w:rsidTr="007E0E5E">
        <w:trPr>
          <w:trHeight w:val="20"/>
        </w:trPr>
        <w:tc>
          <w:tcPr>
            <w:tcW w:w="1775" w:type="dxa"/>
            <w:vAlign w:val="center"/>
          </w:tcPr>
          <w:p w14:paraId="41004C3E"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Moody’s</w:t>
            </w:r>
          </w:p>
        </w:tc>
        <w:tc>
          <w:tcPr>
            <w:tcW w:w="1735" w:type="dxa"/>
            <w:vAlign w:val="center"/>
          </w:tcPr>
          <w:p w14:paraId="4379AAA2"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(A-.mx)</w:t>
            </w:r>
          </w:p>
        </w:tc>
        <w:tc>
          <w:tcPr>
            <w:tcW w:w="1755" w:type="dxa"/>
            <w:vAlign w:val="center"/>
          </w:tcPr>
          <w:p w14:paraId="2D93E6F7"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c>
          <w:tcPr>
            <w:tcW w:w="1790" w:type="dxa"/>
            <w:vAlign w:val="center"/>
          </w:tcPr>
          <w:p w14:paraId="1E104A9A"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(A-.mx)</w:t>
            </w:r>
          </w:p>
        </w:tc>
        <w:tc>
          <w:tcPr>
            <w:tcW w:w="1721" w:type="dxa"/>
            <w:vAlign w:val="center"/>
          </w:tcPr>
          <w:p w14:paraId="720ACA9D" w14:textId="77777777" w:rsidR="002C1139" w:rsidRPr="0061313D" w:rsidRDefault="002C1139" w:rsidP="007E0E5E">
            <w:pPr>
              <w:keepLines/>
              <w:tabs>
                <w:tab w:val="left" w:pos="7260"/>
              </w:tabs>
              <w:spacing w:before="60" w:after="60"/>
              <w:jc w:val="center"/>
              <w:rPr>
                <w:rFonts w:ascii="Montserrat" w:eastAsia="Times New Roman" w:hAnsi="Montserrat" w:cs="Arial"/>
                <w:sz w:val="20"/>
                <w:szCs w:val="20"/>
              </w:rPr>
            </w:pPr>
            <w:r w:rsidRPr="0061313D">
              <w:rPr>
                <w:rFonts w:ascii="Montserrat" w:eastAsia="Times New Roman" w:hAnsi="Montserrat" w:cs="Arial"/>
                <w:sz w:val="20"/>
                <w:szCs w:val="20"/>
              </w:rPr>
              <w:t>Estable</w:t>
            </w:r>
          </w:p>
        </w:tc>
      </w:tr>
    </w:tbl>
    <w:bookmarkEnd w:id="6"/>
    <w:p w14:paraId="4DD4946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año 2024, para el Estado ha sido el mejor logro histórico en el avance de las calificaciones notificadas desde los años que se tiene registro.</w:t>
      </w:r>
    </w:p>
    <w:p w14:paraId="6F4E2E39"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No se había visto en años anteriores que se posicionara con las más altas calificaciones. Estándar &amp;Poor’s y Moody’s ratificaron su calificación. </w:t>
      </w:r>
    </w:p>
    <w:p w14:paraId="112AAFBD" w14:textId="75627C43" w:rsidR="002C1139" w:rsidRPr="00703240" w:rsidRDefault="002C1139" w:rsidP="007E0E5E">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HR Rantings y Fitch Rantings, revisaron al alza la calificación. Las cuatro calificadoras emitieron la opinión que la perspectiva aceptable e inclusive una de ellas, con el sentido de llevar la calificación al siguiente nivel superior.</w:t>
      </w:r>
      <w:r w:rsidR="007E0E5E" w:rsidRPr="00703240">
        <w:rPr>
          <w:rFonts w:ascii="Montserrat" w:eastAsia="Times New Roman" w:hAnsi="Montserrat" w:cs="Arial"/>
        </w:rPr>
        <w:tab/>
      </w:r>
    </w:p>
    <w:p w14:paraId="2DA4A6D9"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bookmarkEnd w:id="5"/>
    <w:p w14:paraId="7592525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p>
    <w:p w14:paraId="582C5DDF" w14:textId="77777777" w:rsidR="002C1139" w:rsidRPr="00703240" w:rsidRDefault="002C1139" w:rsidP="002C1139">
      <w:pPr>
        <w:tabs>
          <w:tab w:val="left" w:pos="7260"/>
        </w:tabs>
        <w:spacing w:before="240" w:after="240"/>
        <w:jc w:val="both"/>
        <w:rPr>
          <w:rFonts w:ascii="Montserrat" w:eastAsia="Times New Roman" w:hAnsi="Montserrat" w:cs="Arial"/>
        </w:rPr>
      </w:pPr>
      <w:bookmarkStart w:id="7" w:name="_Hlk186791877"/>
      <w:r w:rsidRPr="00703240">
        <w:rPr>
          <w:rFonts w:ascii="Montserrat" w:eastAsia="Times New Roman" w:hAnsi="Montserrat" w:cs="Arial"/>
        </w:rPr>
        <w:t>Las mejores condiciones observadas para el otorgamiento de la calificación soberana del Estado y los buenos términos de la perspectiva de la misma. Las agencias se basaron en las siguientes fortalezas:</w:t>
      </w:r>
    </w:p>
    <w:p w14:paraId="391A2228"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lastRenderedPageBreak/>
        <w:t>Mejora en el perfil de endeudamiento. El Estado no contrató financiamiento de corto ni lago plazos durante los años de esta administración.</w:t>
      </w:r>
    </w:p>
    <w:p w14:paraId="3A9D32D2"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3BB37768"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La deuda pública a largo plazo está respaldada con operaciones de coberturas financieras (Swap).</w:t>
      </w:r>
    </w:p>
    <w:p w14:paraId="6EF8B7CE"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Superávit en el Balance Primario.</w:t>
      </w:r>
    </w:p>
    <w:p w14:paraId="56B050AC"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Bajo Pasivo Circulante.</w:t>
      </w:r>
    </w:p>
    <w:p w14:paraId="3AE1488E" w14:textId="77777777" w:rsidR="007E0E5E" w:rsidRPr="00703240"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Políticas fiscales y administrativas para mantener e incrementar los niveles de recaudación local.</w:t>
      </w:r>
    </w:p>
    <w:p w14:paraId="1FDEAC23" w14:textId="6E5B2D2F" w:rsidR="002C1139" w:rsidRPr="00703240" w:rsidRDefault="002C1139" w:rsidP="001E14CB">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La generación adecuada de ahorro interno.</w:t>
      </w:r>
    </w:p>
    <w:p w14:paraId="3C7E783B"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Posición de liquidez adecuada.</w:t>
      </w:r>
    </w:p>
    <w:p w14:paraId="5AD74E24" w14:textId="77777777" w:rsidR="002C1139" w:rsidRPr="00703240"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Márgenes operativos positivos </w:t>
      </w:r>
      <w:bookmarkEnd w:id="7"/>
    </w:p>
    <w:p w14:paraId="10DDABB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Las opiniones siguientes son tomadas de los reportes que las diferentes agencias calificadoras que emiten para el conocimiento del interés público dadas a conocer en la página de la Secretaría de Finanzas.</w:t>
      </w:r>
    </w:p>
    <w:p w14:paraId="50B2B725"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 xml:space="preserve">HR RATINGS (noviembre 06, 2024).  </w:t>
      </w:r>
    </w:p>
    <w:p w14:paraId="06052FBB"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HR Ratings revisó al alza la calificación soberana del Estado de Oaxaca, de HR A+ a HR AA- con Perspectiva Estable. Es una buena nota que refrenda los resultados de las gestiones realizadas durante el periodo 2023 y primer semestre de 2024. La opinión de la calificadora se concreta en los siguientes términos:</w:t>
      </w:r>
    </w:p>
    <w:p w14:paraId="25339206" w14:textId="24E4C75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 revisión al alza obedece a una reducción observada y estimada en el nivel de Deuda Neta Ajustada (DNA) del Estado como resultado de una adecuada posición de liquidez, así como a una tendencia positiva en la generación de Ingresos de Libre Disposición (ILD). Para los próximos años, se espera que se mantenga un crecimiento en los ILD, en línea con un comportamiento esperado de las Participaciones Federales, aunado a diversas acciones de fiscalización en donde se destaca una mayor vigilancia en el cobro de contribuyentes rezagados por medio del envío de cartas invitación, así como a la expectativa de que se lleve a cabo un proceso de reemplazamiento.”  HR estima que, con estas medias programadas, el </w:t>
      </w:r>
      <w:r w:rsidRPr="00703240">
        <w:rPr>
          <w:rFonts w:ascii="Montserrat" w:eastAsia="Times New Roman" w:hAnsi="Montserrat" w:cs="Arial"/>
        </w:rPr>
        <w:lastRenderedPageBreak/>
        <w:t xml:space="preserve">Estado contará con una liquidez para no contratar financiamiento a corto plazo. </w:t>
      </w:r>
    </w:p>
    <w:p w14:paraId="2B5BE6F6" w14:textId="1F142F0F"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Factores que podrían subir la calificación:</w:t>
      </w:r>
    </w:p>
    <w:p w14:paraId="7FB83B50"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 xml:space="preserve">Reducción del endeudamiento relativo. Un aumento superior a lo estimado en los Ingresos de Libre Dispersión (IDL) y/o un menos Gasto Corriente podría reflejarse en un resultado fiscal superior al proyectado. Además, podría mejorar la calificación si la Deuda Neta Ajusta en función al Ingreso de Libre Disposición se redujera menor del 30.00 %. Para 2024 es 39.6 %. </w:t>
      </w:r>
    </w:p>
    <w:p w14:paraId="77D76B11"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Factores que podrían bajar la calificación:</w:t>
      </w:r>
    </w:p>
    <w:p w14:paraId="1E33629D"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En caso de que se registre un déficit fiscal superior a lo esperado por una reducción de los Ingresos Libre Dispersión o un mayor Gasto Corriente, que afectaría la liquidez que llegaría a cubrirse con la contratación de financiamiento a corto plazo y al incremento del pasivo circulante. Resultados fiscales inferiores y un aumento en las métricas de endeudamiento. Una reducción de los Ingresos. La métrica PC/ILD se mayor del 28.0 %. Para 2024 se espera un promedio de 13.7 %.</w:t>
      </w:r>
    </w:p>
    <w:p w14:paraId="345AE931"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MOODY'S (noviembre 28, 2024).</w:t>
      </w:r>
    </w:p>
    <w:p w14:paraId="1EB0D392"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 agencia calificadora Moody's, ratifica la calificación de riesgo crediticio de la deuda del estado de Oaxaca de A-mx. con la Perspectiva a Estable. </w:t>
      </w:r>
    </w:p>
    <w:p w14:paraId="2944B47E" w14:textId="48604BE6" w:rsidR="002C1139" w:rsidRPr="00703240" w:rsidRDefault="002C1139" w:rsidP="007E0E5E">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4BCD13F6"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Fortalezas crediticias:</w:t>
      </w:r>
    </w:p>
    <w:p w14:paraId="15839FD2"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Posición de liquidez.</w:t>
      </w:r>
    </w:p>
    <w:p w14:paraId="7596F62E"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Mejora en el perfil de endeudamiento.</w:t>
      </w:r>
    </w:p>
    <w:p w14:paraId="3B6F3A13" w14:textId="77777777" w:rsidR="002C1139" w:rsidRPr="00703240"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Márgenes operativos positivos.</w:t>
      </w:r>
    </w:p>
    <w:p w14:paraId="3513AC04"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lastRenderedPageBreak/>
        <w:t>Debilidades crediticias:</w:t>
      </w:r>
    </w:p>
    <w:p w14:paraId="4EBAE95F"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Baja recaudación de ingresos propios.</w:t>
      </w:r>
    </w:p>
    <w:p w14:paraId="7397CC22"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Pasivos no fondeados por pensiones y otros adeudos.</w:t>
      </w:r>
    </w:p>
    <w:p w14:paraId="217F2066" w14:textId="77777777" w:rsidR="002C1139" w:rsidRPr="00703240"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Presiones en el gasto social y el gasto de capital.</w:t>
      </w:r>
    </w:p>
    <w:p w14:paraId="250AC033"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Factores que pueden generar una mejora de la calificación:</w:t>
      </w:r>
    </w:p>
    <w:p w14:paraId="287C2185"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Fortalecimiento de balances operativos y financieros.</w:t>
      </w:r>
    </w:p>
    <w:p w14:paraId="3D1EBF9C"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Eliminación de adeudos con el gobierno federal.</w:t>
      </w:r>
    </w:p>
    <w:p w14:paraId="5FA9AAC6" w14:textId="77777777" w:rsidR="002C1139" w:rsidRPr="00703240"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Mantener el saldo de deuda de corto plazo en cero.</w:t>
      </w:r>
    </w:p>
    <w:p w14:paraId="0B094560"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Factores que pueden generar un deterioro de la calificación:</w:t>
      </w:r>
    </w:p>
    <w:p w14:paraId="7DB72660"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Un deterioro mayor al respecto en los resultados operativos y financieros.</w:t>
      </w:r>
    </w:p>
    <w:p w14:paraId="76481B0C"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Una fuerte caída en la posición de liquidez.</w:t>
      </w:r>
    </w:p>
    <w:p w14:paraId="47428409" w14:textId="77777777" w:rsidR="002C1139" w:rsidRPr="00703240"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03240">
        <w:rPr>
          <w:rFonts w:ascii="Montserrat" w:eastAsia="Times New Roman" w:hAnsi="Montserrat" w:cs="Arial"/>
          <w:sz w:val="24"/>
          <w:szCs w:val="24"/>
        </w:rPr>
        <w:t>Contratación de deuda de corto plazo.</w:t>
      </w:r>
    </w:p>
    <w:p w14:paraId="5DD01DAB"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Perspectivas:</w:t>
      </w:r>
    </w:p>
    <w:p w14:paraId="1E5ECFA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perspectiva de la calificación es estable y refleja nuestra expectativa de que Oaxaca reportará una reducción en sus resultados operativos y que los mismos se mantendrán positivos, déficits financieros limitados y un controlado descenso en la liquidez, sin necesidad de contratar deuda a corto plazo.” (Moody’s).</w:t>
      </w:r>
    </w:p>
    <w:p w14:paraId="45568010"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STANDARD &amp; POOR’S (septiembre 23, 2024)</w:t>
      </w:r>
    </w:p>
    <w:p w14:paraId="02430686"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Institución Calificadora de Valores Standard &amp; Poor’s Global Rantings, en esta reciente revisión 2024, confirmó la calificación para el Estado de Oaxaca a ‘mxA‘, así mismo, la Perspectiva la mantiene en Estable. Esta notificación, robustece la confianza crediticia hacia el Estado.</w:t>
      </w:r>
    </w:p>
    <w:p w14:paraId="0DF5E283" w14:textId="3A5AF8B5" w:rsidR="002C1139" w:rsidRPr="00703240" w:rsidRDefault="002C1139" w:rsidP="007E0E5E">
      <w:pPr>
        <w:tabs>
          <w:tab w:val="left" w:pos="3151"/>
        </w:tabs>
        <w:spacing w:before="240" w:after="240"/>
        <w:jc w:val="both"/>
        <w:rPr>
          <w:rFonts w:ascii="Montserrat" w:eastAsia="Times New Roman" w:hAnsi="Montserrat" w:cs="Arial"/>
        </w:rPr>
      </w:pPr>
      <w:r w:rsidRPr="00703240">
        <w:rPr>
          <w:rFonts w:ascii="Montserrat" w:eastAsia="Times New Roman" w:hAnsi="Montserrat" w:cs="Arial"/>
        </w:rPr>
        <w:t xml:space="preserve">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economía general y en los ingresos locales mediante transferencias </w:t>
      </w:r>
      <w:r w:rsidRPr="00703240">
        <w:rPr>
          <w:rFonts w:ascii="Montserrat" w:eastAsia="Times New Roman" w:hAnsi="Montserrat" w:cs="Arial"/>
        </w:rPr>
        <w:lastRenderedPageBreak/>
        <w:t>federales. Así mismo, contempla que esta administración manga sus 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60EF92D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1A1B5DFA"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Para que la calificadora tomara la decisión de subir la calificación de riesgo crediticia soberana al Estado, tendría que observar un crecimiento económico por encima del de sus pares nacionales e internacionales que llegara a tener una incidencia en mejora del ingreso per cápita. </w:t>
      </w:r>
    </w:p>
    <w:p w14:paraId="65A5D4BD" w14:textId="77777777" w:rsidR="002C1139" w:rsidRPr="00703240" w:rsidRDefault="002C1139" w:rsidP="002C1139">
      <w:pPr>
        <w:tabs>
          <w:tab w:val="left" w:pos="7260"/>
        </w:tabs>
        <w:spacing w:before="240" w:after="240"/>
        <w:jc w:val="both"/>
        <w:rPr>
          <w:rFonts w:ascii="Montserrat" w:eastAsia="Times New Roman" w:hAnsi="Montserrat" w:cs="Arial"/>
          <w:b/>
          <w:bCs/>
        </w:rPr>
      </w:pPr>
      <w:r w:rsidRPr="00703240">
        <w:rPr>
          <w:rFonts w:ascii="Montserrat" w:eastAsia="Times New Roman" w:hAnsi="Montserrat" w:cs="Arial"/>
          <w:b/>
          <w:bCs/>
        </w:rPr>
        <w:t>FITCH RATINGS (octubre 28, 2024).</w:t>
      </w:r>
    </w:p>
    <w:p w14:paraId="007F3737"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Fitch Ratings subió la calificación nacional de largo plazo del Estado de Oaxaca a ‘A+(mex)’ Perspectiva Positiva de ‘A (mex)’ Perspectiva Estable.</w:t>
      </w:r>
    </w:p>
    <w:p w14:paraId="6775A53C"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Esta Institución Calificadora de Valores, considera que el alza de la calificación es debido por la recuperación en el Balance Operativo (BO) observado en 2022 y 2023 consecutivamente. Además, en su observación sobre el proceso de refinanciamiento, en mejores condiciones crediticias, de la mayor parte de la de la deuda pública del estado, permitiendo mejorar la posición de liquidez del estado e inclusive cerrar el ejercicio fiscal sin contratación de deuda de corto plazo. Así mismo, permitió que las métricas del pago y cobertura real del servicio de la deuda (CRSD) comparan en línea con entidades calificadas en ´A+(mx)´.</w:t>
      </w:r>
    </w:p>
    <w:p w14:paraId="626B888F"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Perspectiva Positiva refleja la expectativa de Fitch que el desempeño financiero de la entidad se mantendrá fortalecido y, que en caso de que la liquidez siga elevada, podría derivar en revaluación del perfil del riesgo a ´Rango Medio Bajo’ desde ‘Más Débil’” Tomado textualmente por el significado de la opinión de la calificadora Fitch.</w:t>
      </w:r>
    </w:p>
    <w:p w14:paraId="2F26E83F" w14:textId="37B3210F" w:rsidR="002C1139" w:rsidRPr="00703240" w:rsidRDefault="007F502C" w:rsidP="007F502C">
      <w:pPr>
        <w:rPr>
          <w:rFonts w:ascii="Montserrat" w:eastAsia="Times New Roman" w:hAnsi="Montserrat" w:cs="Arial"/>
          <w:b/>
          <w:bCs/>
        </w:rPr>
      </w:pPr>
      <w:r w:rsidRPr="00703240">
        <w:rPr>
          <w:rFonts w:ascii="Montserrat" w:eastAsia="Times New Roman" w:hAnsi="Montserrat" w:cs="Arial"/>
          <w:b/>
          <w:bCs/>
        </w:rPr>
        <w:br w:type="page"/>
      </w:r>
      <w:r w:rsidR="002C1139" w:rsidRPr="00703240">
        <w:rPr>
          <w:rFonts w:ascii="Montserrat" w:eastAsia="Times New Roman" w:hAnsi="Montserrat" w:cs="Arial"/>
          <w:b/>
          <w:bCs/>
        </w:rPr>
        <w:lastRenderedPageBreak/>
        <w:t xml:space="preserve">CONCLUSIÓN: </w:t>
      </w:r>
    </w:p>
    <w:p w14:paraId="151ADD63"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El nivel de aceptación declarado por las agencias calificadoras en su última revisión en el año 2024, es que, en este año, ha sido el mejor registro comparado con los datos históricos de hace muchos años (2005-2024).</w:t>
      </w:r>
    </w:p>
    <w:p w14:paraId="42ABDFC8"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Aún más, en esta revisión, de las calificadoras HR Rantins y Fitch Raintings, modificaron su calificación con respecto a 2023 en siguiente nivel superior inmediato. HR Rantings de HR A+ a HR AA con Perspectiva Estable. Fitch Rantings de ‘A (mex)’ Perspectiva Estable a ‘A+(mex)’ perspectiva Positiva. </w:t>
      </w:r>
    </w:p>
    <w:p w14:paraId="70D14D6E"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 xml:space="preserve">Las cuatro agencias calificadoras en términos generales y particulares sostienen al cierre del cuarto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5F4081F5"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Se debe tener presente que las calificaciones también tienen injerencia en el servicio de la deuda, con efecto de subir o bajar el monto. La particularidad en este aspecto, el servicio de la deuda del Gobierno del Estado de Oaxaca se ha mantenido estable.</w:t>
      </w:r>
    </w:p>
    <w:p w14:paraId="7FA1A6F0" w14:textId="77777777" w:rsidR="002C1139" w:rsidRPr="00703240" w:rsidRDefault="002C1139" w:rsidP="002C1139">
      <w:pPr>
        <w:tabs>
          <w:tab w:val="left" w:pos="7260"/>
        </w:tabs>
        <w:spacing w:before="240" w:after="240"/>
        <w:jc w:val="both"/>
        <w:rPr>
          <w:rFonts w:ascii="Montserrat" w:eastAsia="Times New Roman" w:hAnsi="Montserrat" w:cs="Arial"/>
        </w:rPr>
      </w:pPr>
      <w:r w:rsidRPr="00703240">
        <w:rPr>
          <w:rFonts w:ascii="Montserrat" w:eastAsia="Times New Roman" w:hAnsi="Montserrat" w:cs="Arial"/>
        </w:rPr>
        <w:t>La interpretación del significado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Proceso de Mejora</w:t>
      </w:r>
    </w:p>
    <w:p w14:paraId="295AB94A"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w:t>
      </w:r>
      <w:r w:rsidRPr="00703240">
        <w:rPr>
          <w:rFonts w:ascii="Montserrat" w:eastAsia="Times New Roman" w:hAnsi="Montserrat" w:cs="Arial"/>
        </w:rPr>
        <w:lastRenderedPageBreak/>
        <w:t>hacia el logro de sus objetivos y metas, evaluar y supervisar su funcionamiento y emitir las acciones para su mejora continua.</w:t>
      </w:r>
    </w:p>
    <w:p w14:paraId="18831C22" w14:textId="77777777" w:rsidR="00B0059B" w:rsidRPr="00703240" w:rsidRDefault="00B0059B" w:rsidP="00B0059B">
      <w:pPr>
        <w:tabs>
          <w:tab w:val="left" w:pos="7260"/>
        </w:tabs>
        <w:jc w:val="both"/>
        <w:rPr>
          <w:rFonts w:ascii="Montserrat" w:eastAsia="Times New Roman" w:hAnsi="Montserrat" w:cs="Arial"/>
        </w:rPr>
      </w:pPr>
    </w:p>
    <w:p w14:paraId="0678CE20" w14:textId="1DC69531" w:rsidR="001B0EE1" w:rsidRPr="00703240" w:rsidRDefault="00B0059B" w:rsidP="00882EAC">
      <w:pPr>
        <w:tabs>
          <w:tab w:val="left" w:pos="7260"/>
        </w:tabs>
        <w:jc w:val="both"/>
        <w:rPr>
          <w:rFonts w:ascii="Montserrat" w:eastAsia="Times New Roman" w:hAnsi="Montserrat" w:cs="Arial"/>
        </w:rPr>
      </w:pPr>
      <w:r w:rsidRPr="00703240">
        <w:rPr>
          <w:rFonts w:ascii="Montserrat" w:eastAsia="Times New Roman" w:hAnsi="Montserrat" w:cs="Arial"/>
        </w:rPr>
        <w:t xml:space="preserve">La Secretaría de Administración, está llevando a cabo la modernización del Sistema Integral de Control Patrimonial (SICIPO), mismo que tiene como principal objetivo lograr la eficiencia en la administración de los bienes muebles e inmuebles propiedad del Estado, mismo que se </w:t>
      </w:r>
      <w:r w:rsidR="006C4CF8" w:rsidRPr="00703240">
        <w:rPr>
          <w:rFonts w:ascii="Montserrat" w:eastAsia="Times New Roman" w:hAnsi="Montserrat" w:cs="Arial"/>
        </w:rPr>
        <w:t xml:space="preserve">denomina Sistema de Inventarios Integral de Oaxaca (SIIO) y se </w:t>
      </w:r>
      <w:r w:rsidRPr="00703240">
        <w:rPr>
          <w:rFonts w:ascii="Montserrat" w:eastAsia="Times New Roman" w:hAnsi="Montserrat" w:cs="Arial"/>
        </w:rPr>
        <w:t>implement</w:t>
      </w:r>
      <w:r w:rsidR="00882EAC" w:rsidRPr="00703240">
        <w:rPr>
          <w:rFonts w:ascii="Montserrat" w:eastAsia="Times New Roman" w:hAnsi="Montserrat" w:cs="Arial"/>
        </w:rPr>
        <w:t xml:space="preserve">ó </w:t>
      </w:r>
      <w:r w:rsidRPr="00703240">
        <w:rPr>
          <w:rFonts w:ascii="Montserrat" w:eastAsia="Times New Roman" w:hAnsi="Montserrat" w:cs="Arial"/>
        </w:rPr>
        <w:t xml:space="preserve">durante </w:t>
      </w:r>
      <w:r w:rsidR="00882EAC" w:rsidRPr="00703240">
        <w:rPr>
          <w:rFonts w:ascii="Montserrat" w:eastAsia="Times New Roman" w:hAnsi="Montserrat" w:cs="Arial"/>
        </w:rPr>
        <w:t>los primeros meses d</w:t>
      </w:r>
      <w:r w:rsidRPr="00703240">
        <w:rPr>
          <w:rFonts w:ascii="Montserrat" w:eastAsia="Times New Roman" w:hAnsi="Montserrat" w:cs="Arial"/>
        </w:rPr>
        <w:t>el ejercicio 2024</w:t>
      </w:r>
      <w:r w:rsidR="00882EAC" w:rsidRPr="00703240">
        <w:rPr>
          <w:rFonts w:ascii="Montserrat" w:eastAsia="Times New Roman" w:hAnsi="Montserrat" w:cs="Arial"/>
        </w:rPr>
        <w:t xml:space="preserve"> y que sigue en proceso de estabilización y mejora continua</w:t>
      </w:r>
      <w:r w:rsidR="006C4CF8" w:rsidRPr="00703240">
        <w:rPr>
          <w:rFonts w:ascii="Montserrat" w:eastAsia="Times New Roman" w:hAnsi="Montserrat" w:cs="Arial"/>
        </w:rPr>
        <w:t>.</w:t>
      </w:r>
    </w:p>
    <w:p w14:paraId="1C42F37D" w14:textId="77777777" w:rsidR="00882EAC" w:rsidRPr="00703240" w:rsidRDefault="00882EAC" w:rsidP="00882EAC">
      <w:pPr>
        <w:tabs>
          <w:tab w:val="left" w:pos="7260"/>
        </w:tabs>
        <w:jc w:val="both"/>
        <w:rPr>
          <w:rFonts w:ascii="Montserrat" w:eastAsia="Times New Roman" w:hAnsi="Montserrat" w:cs="Arial"/>
        </w:rPr>
      </w:pPr>
    </w:p>
    <w:p w14:paraId="63886655"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6CA9BCD4" w14:textId="77777777" w:rsidR="004B3002" w:rsidRPr="00703240" w:rsidRDefault="004B3002" w:rsidP="00B0059B">
      <w:pPr>
        <w:tabs>
          <w:tab w:val="left" w:pos="7260"/>
        </w:tabs>
        <w:jc w:val="both"/>
        <w:rPr>
          <w:rFonts w:ascii="Montserrat" w:eastAsia="Times New Roman" w:hAnsi="Montserrat" w:cs="Arial"/>
        </w:rPr>
      </w:pPr>
    </w:p>
    <w:p w14:paraId="22106ADB"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Información por Segmentos</w:t>
      </w:r>
    </w:p>
    <w:p w14:paraId="6AE017BE"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703240" w:rsidRDefault="00B0059B" w:rsidP="00B0059B">
      <w:pPr>
        <w:tabs>
          <w:tab w:val="left" w:pos="7260"/>
        </w:tabs>
        <w:jc w:val="both"/>
        <w:rPr>
          <w:rFonts w:ascii="Montserrat" w:eastAsia="Times New Roman" w:hAnsi="Montserrat" w:cs="Arial"/>
        </w:rPr>
      </w:pPr>
    </w:p>
    <w:p w14:paraId="20F8F5A3"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Por lo anterior, la información del Poder Ejecutivo se apega a los lineamientos establecidos por el CONAC y no se presenta información por segmentos.</w:t>
      </w:r>
    </w:p>
    <w:p w14:paraId="1B0E0404" w14:textId="77777777" w:rsidR="00F60DC8" w:rsidRPr="00703240" w:rsidRDefault="00F60DC8" w:rsidP="00B0059B">
      <w:pPr>
        <w:tabs>
          <w:tab w:val="left" w:pos="7260"/>
        </w:tabs>
        <w:jc w:val="both"/>
        <w:rPr>
          <w:rFonts w:ascii="Montserrat" w:eastAsia="Times New Roman" w:hAnsi="Montserrat" w:cs="Arial"/>
        </w:rPr>
      </w:pPr>
    </w:p>
    <w:p w14:paraId="47B0B063" w14:textId="77777777" w:rsidR="007F502C" w:rsidRPr="00703240" w:rsidRDefault="007F502C" w:rsidP="00B0059B">
      <w:pPr>
        <w:tabs>
          <w:tab w:val="left" w:pos="7260"/>
        </w:tabs>
        <w:jc w:val="both"/>
        <w:rPr>
          <w:rFonts w:ascii="Montserrat" w:eastAsia="Times New Roman" w:hAnsi="Montserrat" w:cs="Arial"/>
        </w:rPr>
      </w:pPr>
    </w:p>
    <w:p w14:paraId="7610B138"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lastRenderedPageBreak/>
        <w:t>Eventos Posteriores al Cierre</w:t>
      </w:r>
    </w:p>
    <w:p w14:paraId="796BACAC"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703240" w:rsidRDefault="00A73E15" w:rsidP="00B0059B">
      <w:pPr>
        <w:pStyle w:val="Prrafodelista"/>
        <w:widowControl w:val="0"/>
        <w:ind w:left="426"/>
        <w:jc w:val="both"/>
        <w:rPr>
          <w:rFonts w:ascii="Montserrat" w:hAnsi="Montserrat"/>
          <w:b/>
          <w:sz w:val="24"/>
          <w:szCs w:val="24"/>
        </w:rPr>
      </w:pPr>
    </w:p>
    <w:p w14:paraId="61102CB8" w14:textId="77777777" w:rsidR="00B0059B" w:rsidRPr="00703240" w:rsidRDefault="00B0059B" w:rsidP="00DA40B0">
      <w:pPr>
        <w:pStyle w:val="Prrafodelista"/>
        <w:widowControl w:val="0"/>
        <w:numPr>
          <w:ilvl w:val="0"/>
          <w:numId w:val="38"/>
        </w:numPr>
        <w:ind w:left="426" w:hanging="426"/>
        <w:jc w:val="both"/>
        <w:rPr>
          <w:rFonts w:ascii="Montserrat" w:hAnsi="Montserrat"/>
          <w:b/>
          <w:sz w:val="24"/>
          <w:szCs w:val="24"/>
        </w:rPr>
      </w:pPr>
      <w:r w:rsidRPr="00703240">
        <w:rPr>
          <w:rFonts w:ascii="Montserrat" w:hAnsi="Montserrat"/>
          <w:b/>
          <w:sz w:val="24"/>
          <w:szCs w:val="24"/>
        </w:rPr>
        <w:t>Partes Relacionadas.</w:t>
      </w:r>
    </w:p>
    <w:p w14:paraId="449069CF" w14:textId="7777777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703240" w:rsidRDefault="00B0059B" w:rsidP="00B0059B">
      <w:pPr>
        <w:tabs>
          <w:tab w:val="left" w:pos="7260"/>
        </w:tabs>
        <w:jc w:val="both"/>
        <w:rPr>
          <w:rFonts w:ascii="Montserrat" w:eastAsia="Times New Roman" w:hAnsi="Montserrat" w:cs="Arial"/>
        </w:rPr>
      </w:pPr>
    </w:p>
    <w:p w14:paraId="64F821E2" w14:textId="77777777" w:rsidR="001463D2" w:rsidRPr="00703240" w:rsidRDefault="001463D2" w:rsidP="00B0059B">
      <w:pPr>
        <w:tabs>
          <w:tab w:val="left" w:pos="7260"/>
        </w:tabs>
        <w:jc w:val="both"/>
        <w:rPr>
          <w:rFonts w:ascii="Montserrat" w:eastAsia="Times New Roman" w:hAnsi="Montserrat" w:cs="Arial"/>
        </w:rPr>
      </w:pPr>
    </w:p>
    <w:p w14:paraId="443125A3" w14:textId="77777777" w:rsidR="00B0059B" w:rsidRPr="00703240" w:rsidRDefault="00B0059B" w:rsidP="00DA40B0">
      <w:pPr>
        <w:pStyle w:val="Prrafodelista"/>
        <w:keepNext/>
        <w:widowControl w:val="0"/>
        <w:numPr>
          <w:ilvl w:val="0"/>
          <w:numId w:val="38"/>
        </w:numPr>
        <w:ind w:left="425" w:hanging="425"/>
        <w:jc w:val="both"/>
        <w:rPr>
          <w:rFonts w:ascii="Montserrat" w:hAnsi="Montserrat"/>
          <w:b/>
          <w:sz w:val="24"/>
          <w:szCs w:val="24"/>
        </w:rPr>
      </w:pPr>
      <w:r w:rsidRPr="00703240">
        <w:rPr>
          <w:rFonts w:ascii="Montserrat" w:hAnsi="Montserrat"/>
          <w:b/>
          <w:sz w:val="24"/>
          <w:szCs w:val="24"/>
        </w:rPr>
        <w:t>Responsabilidad sobre la Presentación Razonable de los Estados Financieros.</w:t>
      </w:r>
    </w:p>
    <w:p w14:paraId="2C7DB210" w14:textId="6D1DD727" w:rsidR="00B0059B" w:rsidRPr="00703240" w:rsidRDefault="00B0059B" w:rsidP="00B0059B">
      <w:pPr>
        <w:tabs>
          <w:tab w:val="left" w:pos="7260"/>
        </w:tabs>
        <w:jc w:val="both"/>
        <w:rPr>
          <w:rFonts w:ascii="Montserrat" w:eastAsia="Times New Roman" w:hAnsi="Montserrat" w:cs="Arial"/>
        </w:rPr>
      </w:pPr>
      <w:r w:rsidRPr="00703240">
        <w:rPr>
          <w:rFonts w:ascii="Montserrat" w:eastAsia="Times New Roman" w:hAnsi="Montserrat" w:cs="Arial"/>
        </w:rPr>
        <w:t>Los Estados Financieros del Poder Ejecutivo son elaborados por la Secretaría de Finanzas bajo la responsabilidad de la Dirección de Contabilidad</w:t>
      </w:r>
      <w:r w:rsidR="002777EB" w:rsidRPr="00703240">
        <w:rPr>
          <w:rFonts w:ascii="Montserrat" w:eastAsia="Times New Roman" w:hAnsi="Montserrat" w:cs="Arial"/>
        </w:rPr>
        <w:t xml:space="preserve"> Gubernamental</w:t>
      </w:r>
      <w:r w:rsidRPr="00703240">
        <w:rPr>
          <w:rFonts w:ascii="Montserrat" w:eastAsia="Times New Roman" w:hAnsi="Montserrat" w:cs="Arial"/>
        </w:rPr>
        <w:t>,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703240">
        <w:rPr>
          <w:rFonts w:ascii="Montserrat" w:eastAsia="Times New Roman" w:hAnsi="Montserrat" w:cs="Arial"/>
        </w:rPr>
        <w:t xml:space="preserve"> </w:t>
      </w:r>
      <w:r w:rsidRPr="00703240">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703240" w:rsidRDefault="00B0059B" w:rsidP="00B0059B">
      <w:pPr>
        <w:tabs>
          <w:tab w:val="left" w:pos="7260"/>
        </w:tabs>
        <w:jc w:val="both"/>
        <w:rPr>
          <w:rFonts w:ascii="Montserrat" w:eastAsia="Times New Roman" w:hAnsi="Montserrat" w:cs="Arial"/>
        </w:rPr>
      </w:pPr>
    </w:p>
    <w:p w14:paraId="0D026D12" w14:textId="2CD3D74F" w:rsidR="001B0EE1" w:rsidRPr="00703240" w:rsidRDefault="001B0EE1">
      <w:pPr>
        <w:rPr>
          <w:rFonts w:ascii="Montserrat" w:hAnsi="Montserrat"/>
          <w:b/>
        </w:rPr>
      </w:pPr>
      <w:r w:rsidRPr="00703240">
        <w:rPr>
          <w:rFonts w:ascii="Montserrat" w:hAnsi="Montserrat"/>
          <w:b/>
        </w:rPr>
        <w:br w:type="page"/>
      </w:r>
    </w:p>
    <w:p w14:paraId="192F4F24" w14:textId="4594BD48" w:rsidR="005556D5" w:rsidRPr="00703240" w:rsidRDefault="005556D5" w:rsidP="006549CB">
      <w:pPr>
        <w:tabs>
          <w:tab w:val="left" w:pos="7260"/>
        </w:tabs>
        <w:jc w:val="center"/>
        <w:rPr>
          <w:rFonts w:ascii="Montserrat" w:hAnsi="Montserrat"/>
          <w:b/>
        </w:rPr>
      </w:pPr>
      <w:r w:rsidRPr="00703240">
        <w:rPr>
          <w:rFonts w:ascii="Montserrat" w:hAnsi="Montserrat"/>
          <w:b/>
        </w:rPr>
        <w:lastRenderedPageBreak/>
        <w:t>NOTAS DE DESGLOSE:</w:t>
      </w:r>
    </w:p>
    <w:p w14:paraId="46FBDB4B" w14:textId="77777777" w:rsidR="005556D5" w:rsidRPr="00703240" w:rsidRDefault="005556D5" w:rsidP="005556D5">
      <w:pPr>
        <w:rPr>
          <w:rFonts w:ascii="Montserrat" w:hAnsi="Montserrat"/>
        </w:rPr>
      </w:pPr>
    </w:p>
    <w:p w14:paraId="6162DDF2" w14:textId="77777777" w:rsidR="007450FA" w:rsidRPr="00703240" w:rsidRDefault="007450FA" w:rsidP="005556D5">
      <w:pPr>
        <w:rPr>
          <w:rFonts w:ascii="Montserrat" w:hAnsi="Montserrat"/>
        </w:rPr>
      </w:pPr>
    </w:p>
    <w:bookmarkEnd w:id="1"/>
    <w:p w14:paraId="198FA776" w14:textId="77777777" w:rsidR="00926C5C" w:rsidRPr="00703240" w:rsidRDefault="00926C5C" w:rsidP="00926C5C">
      <w:pPr>
        <w:rPr>
          <w:rFonts w:ascii="Montserrat" w:hAnsi="Montserrat"/>
          <w:b/>
          <w:bCs/>
        </w:rPr>
      </w:pPr>
      <w:r w:rsidRPr="00703240">
        <w:rPr>
          <w:rFonts w:ascii="Montserrat" w:hAnsi="Montserrat"/>
          <w:b/>
          <w:bCs/>
        </w:rPr>
        <w:t>NOTAS AL ESTADO DE ACTIVIDADES.</w:t>
      </w:r>
    </w:p>
    <w:p w14:paraId="37182612" w14:textId="77777777" w:rsidR="00926C5C" w:rsidRPr="00703240" w:rsidRDefault="00926C5C" w:rsidP="00926C5C">
      <w:pPr>
        <w:widowControl w:val="0"/>
        <w:jc w:val="both"/>
        <w:rPr>
          <w:rFonts w:ascii="Montserrat" w:hAnsi="Montserrat"/>
        </w:rPr>
      </w:pPr>
    </w:p>
    <w:p w14:paraId="34794FF7" w14:textId="4F9323F0" w:rsidR="00926C5C" w:rsidRPr="00703240" w:rsidRDefault="00926C5C" w:rsidP="00926C5C">
      <w:pPr>
        <w:widowControl w:val="0"/>
        <w:jc w:val="both"/>
        <w:rPr>
          <w:rFonts w:ascii="Montserrat" w:hAnsi="Montserrat"/>
        </w:rPr>
      </w:pPr>
      <w:r w:rsidRPr="00703240">
        <w:rPr>
          <w:rFonts w:ascii="Montserrat" w:hAnsi="Montserrat"/>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w:t>
      </w:r>
      <w:r w:rsidR="00135569" w:rsidRPr="00703240">
        <w:rPr>
          <w:rFonts w:ascii="Montserrat" w:hAnsi="Montserrat"/>
        </w:rPr>
        <w:t>diciembre</w:t>
      </w:r>
      <w:r w:rsidRPr="00703240">
        <w:rPr>
          <w:rFonts w:ascii="Montserrat" w:hAnsi="Montserrat"/>
        </w:rPr>
        <w:t xml:space="preserve"> de 2024 y 2023. Mismo que se muestra a continuación:</w:t>
      </w:r>
    </w:p>
    <w:p w14:paraId="2CFD7EE3" w14:textId="77777777" w:rsidR="00926C5C" w:rsidRPr="00703240" w:rsidRDefault="00926C5C" w:rsidP="00926C5C">
      <w:pPr>
        <w:spacing w:line="224" w:lineRule="exact"/>
        <w:jc w:val="both"/>
        <w:rPr>
          <w:rFonts w:ascii="Montserrat" w:hAnsi="Montserrat"/>
          <w:b/>
          <w:color w:val="000000"/>
        </w:rPr>
      </w:pPr>
      <w:bookmarkStart w:id="8" w:name="_Hlk157387330"/>
    </w:p>
    <w:p w14:paraId="13F9A13C" w14:textId="77777777" w:rsidR="00926C5C" w:rsidRPr="00703240" w:rsidRDefault="00926C5C" w:rsidP="00926C5C">
      <w:pPr>
        <w:spacing w:line="224" w:lineRule="exact"/>
        <w:jc w:val="both"/>
        <w:rPr>
          <w:rFonts w:ascii="Montserrat" w:hAnsi="Montserrat"/>
          <w:b/>
          <w:color w:val="000000"/>
        </w:rPr>
      </w:pPr>
    </w:p>
    <w:p w14:paraId="6AAB3B4F" w14:textId="77777777" w:rsidR="00926C5C" w:rsidRPr="00703240" w:rsidRDefault="00926C5C" w:rsidP="00926C5C">
      <w:pPr>
        <w:spacing w:line="224" w:lineRule="exact"/>
        <w:jc w:val="both"/>
        <w:rPr>
          <w:rFonts w:ascii="Montserrat" w:hAnsi="Montserrat" w:cs="Arial"/>
          <w:b/>
          <w:lang w:val="es-MX"/>
        </w:rPr>
      </w:pPr>
      <w:r w:rsidRPr="00703240">
        <w:rPr>
          <w:rFonts w:ascii="Montserrat" w:hAnsi="Montserrat"/>
          <w:b/>
          <w:color w:val="000000"/>
        </w:rPr>
        <w:t xml:space="preserve">Nota 1.- </w:t>
      </w:r>
      <w:r w:rsidRPr="00703240">
        <w:rPr>
          <w:rFonts w:ascii="Montserrat" w:hAnsi="Montserrat" w:cs="Arial"/>
          <w:b/>
          <w:lang w:val="es-MX"/>
        </w:rPr>
        <w:t>Ingresos y Otros Beneficios</w:t>
      </w:r>
    </w:p>
    <w:bookmarkEnd w:id="8"/>
    <w:p w14:paraId="460F2E99" w14:textId="77777777" w:rsidR="00926C5C" w:rsidRPr="00703240" w:rsidRDefault="00926C5C" w:rsidP="00926C5C">
      <w:pPr>
        <w:spacing w:line="224" w:lineRule="exact"/>
        <w:jc w:val="both"/>
        <w:rPr>
          <w:rFonts w:ascii="Montserrat" w:hAnsi="Montserrat" w:cs="Arial"/>
          <w:b/>
          <w:lang w:val="es-MX"/>
        </w:rPr>
      </w:pPr>
    </w:p>
    <w:p w14:paraId="4F7B88CF" w14:textId="77777777" w:rsidR="00926C5C" w:rsidRPr="00703240" w:rsidRDefault="00926C5C" w:rsidP="00926C5C">
      <w:pPr>
        <w:pBdr>
          <w:top w:val="nil"/>
          <w:left w:val="nil"/>
          <w:bottom w:val="nil"/>
          <w:right w:val="nil"/>
          <w:between w:val="nil"/>
        </w:pBdr>
        <w:jc w:val="center"/>
        <w:rPr>
          <w:rFonts w:ascii="Montserrat" w:hAnsi="Montserrat"/>
          <w:b/>
          <w:color w:val="000000"/>
        </w:rPr>
      </w:pPr>
      <w:r w:rsidRPr="00703240">
        <w:rPr>
          <w:rFonts w:ascii="Montserrat" w:hAnsi="Montserrat"/>
          <w:b/>
          <w:color w:val="000000"/>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7585D92F" w14:textId="77777777" w:rsidTr="004B2ED9">
        <w:trPr>
          <w:trHeight w:val="330"/>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7EA8E5A" w14:textId="77777777" w:rsidR="004B2ED9" w:rsidRPr="0061313D" w:rsidRDefault="004B2ED9" w:rsidP="004B2ED9">
            <w:pPr>
              <w:jc w:val="center"/>
              <w:rPr>
                <w:rFonts w:ascii="Montserrat" w:eastAsia="Times New Roman" w:hAnsi="Montserrat" w:cs="Times New Roman"/>
                <w:b/>
                <w:bCs/>
                <w:color w:val="000000"/>
                <w:sz w:val="22"/>
                <w:szCs w:val="22"/>
                <w:lang w:val="es-MX"/>
              </w:rPr>
            </w:pPr>
            <w:bookmarkStart w:id="9" w:name="_Hlk157387559"/>
            <w:r w:rsidRPr="0061313D">
              <w:rPr>
                <w:rFonts w:ascii="Montserrat" w:eastAsia="Times New Roman" w:hAnsi="Montserrat" w:cs="Times New Roman"/>
                <w:b/>
                <w:bCs/>
                <w:color w:val="000000"/>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0C63E1C0" w14:textId="77777777" w:rsidR="004B2ED9" w:rsidRPr="0061313D" w:rsidRDefault="004B2ED9" w:rsidP="004B2ED9">
            <w:pPr>
              <w:jc w:val="center"/>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6ED82810" w14:textId="77777777" w:rsidR="004B2ED9" w:rsidRPr="0061313D" w:rsidRDefault="004B2ED9" w:rsidP="004B2ED9">
            <w:pPr>
              <w:jc w:val="center"/>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2023</w:t>
            </w:r>
          </w:p>
        </w:tc>
      </w:tr>
      <w:tr w:rsidR="004B2ED9" w:rsidRPr="0061313D" w14:paraId="56D8157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AE9C527"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Impuestos</w:t>
            </w:r>
          </w:p>
        </w:tc>
        <w:tc>
          <w:tcPr>
            <w:tcW w:w="2240" w:type="dxa"/>
            <w:tcBorders>
              <w:top w:val="nil"/>
              <w:left w:val="nil"/>
              <w:bottom w:val="single" w:sz="8" w:space="0" w:color="auto"/>
              <w:right w:val="single" w:sz="8" w:space="0" w:color="auto"/>
            </w:tcBorders>
            <w:shd w:val="clear" w:color="auto" w:fill="auto"/>
            <w:vAlign w:val="center"/>
            <w:hideMark/>
          </w:tcPr>
          <w:p w14:paraId="653D445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2,141,687,266</w:t>
            </w:r>
          </w:p>
        </w:tc>
        <w:tc>
          <w:tcPr>
            <w:tcW w:w="2220" w:type="dxa"/>
            <w:tcBorders>
              <w:top w:val="nil"/>
              <w:left w:val="nil"/>
              <w:bottom w:val="single" w:sz="8" w:space="0" w:color="auto"/>
              <w:right w:val="single" w:sz="8" w:space="0" w:color="auto"/>
            </w:tcBorders>
            <w:shd w:val="clear" w:color="auto" w:fill="auto"/>
            <w:vAlign w:val="center"/>
            <w:hideMark/>
          </w:tcPr>
          <w:p w14:paraId="7A74331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1,846,163,237</w:t>
            </w:r>
          </w:p>
        </w:tc>
      </w:tr>
      <w:tr w:rsidR="004B2ED9" w:rsidRPr="0061313D" w14:paraId="680C067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ABCBE5D"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Derechos</w:t>
            </w:r>
          </w:p>
        </w:tc>
        <w:tc>
          <w:tcPr>
            <w:tcW w:w="2240" w:type="dxa"/>
            <w:tcBorders>
              <w:top w:val="nil"/>
              <w:left w:val="nil"/>
              <w:bottom w:val="single" w:sz="8" w:space="0" w:color="auto"/>
              <w:right w:val="single" w:sz="8" w:space="0" w:color="auto"/>
            </w:tcBorders>
            <w:shd w:val="clear" w:color="auto" w:fill="auto"/>
            <w:vAlign w:val="center"/>
            <w:hideMark/>
          </w:tcPr>
          <w:p w14:paraId="75DFD5D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2,684,562,620</w:t>
            </w:r>
          </w:p>
        </w:tc>
        <w:tc>
          <w:tcPr>
            <w:tcW w:w="2220" w:type="dxa"/>
            <w:tcBorders>
              <w:top w:val="nil"/>
              <w:left w:val="nil"/>
              <w:bottom w:val="single" w:sz="8" w:space="0" w:color="auto"/>
              <w:right w:val="single" w:sz="8" w:space="0" w:color="auto"/>
            </w:tcBorders>
            <w:shd w:val="clear" w:color="auto" w:fill="auto"/>
            <w:vAlign w:val="center"/>
            <w:hideMark/>
          </w:tcPr>
          <w:p w14:paraId="271B941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2,250,191,609</w:t>
            </w:r>
          </w:p>
        </w:tc>
      </w:tr>
      <w:tr w:rsidR="004B2ED9" w:rsidRPr="0061313D" w14:paraId="53DB730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0622A6D"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Productos</w:t>
            </w:r>
          </w:p>
        </w:tc>
        <w:tc>
          <w:tcPr>
            <w:tcW w:w="2240" w:type="dxa"/>
            <w:tcBorders>
              <w:top w:val="nil"/>
              <w:left w:val="nil"/>
              <w:bottom w:val="single" w:sz="8" w:space="0" w:color="auto"/>
              <w:right w:val="single" w:sz="8" w:space="0" w:color="auto"/>
            </w:tcBorders>
            <w:shd w:val="clear" w:color="auto" w:fill="auto"/>
            <w:vAlign w:val="center"/>
            <w:hideMark/>
          </w:tcPr>
          <w:p w14:paraId="41026DD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998,289,283</w:t>
            </w:r>
          </w:p>
        </w:tc>
        <w:tc>
          <w:tcPr>
            <w:tcW w:w="2220" w:type="dxa"/>
            <w:tcBorders>
              <w:top w:val="nil"/>
              <w:left w:val="nil"/>
              <w:bottom w:val="single" w:sz="8" w:space="0" w:color="auto"/>
              <w:right w:val="single" w:sz="8" w:space="0" w:color="auto"/>
            </w:tcBorders>
            <w:shd w:val="clear" w:color="auto" w:fill="auto"/>
            <w:vAlign w:val="center"/>
            <w:hideMark/>
          </w:tcPr>
          <w:p w14:paraId="153CAD9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601,268,083</w:t>
            </w:r>
          </w:p>
        </w:tc>
      </w:tr>
      <w:tr w:rsidR="004B2ED9" w:rsidRPr="0061313D" w14:paraId="1C8714C6"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4D9E90F"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Aprovechamientos</w:t>
            </w:r>
          </w:p>
        </w:tc>
        <w:tc>
          <w:tcPr>
            <w:tcW w:w="2240" w:type="dxa"/>
            <w:tcBorders>
              <w:top w:val="nil"/>
              <w:left w:val="nil"/>
              <w:bottom w:val="single" w:sz="8" w:space="0" w:color="auto"/>
              <w:right w:val="single" w:sz="8" w:space="0" w:color="auto"/>
            </w:tcBorders>
            <w:shd w:val="clear" w:color="auto" w:fill="auto"/>
            <w:vAlign w:val="center"/>
            <w:hideMark/>
          </w:tcPr>
          <w:p w14:paraId="56CE996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746,384,332</w:t>
            </w:r>
          </w:p>
        </w:tc>
        <w:tc>
          <w:tcPr>
            <w:tcW w:w="2220" w:type="dxa"/>
            <w:tcBorders>
              <w:top w:val="nil"/>
              <w:left w:val="nil"/>
              <w:bottom w:val="single" w:sz="8" w:space="0" w:color="auto"/>
              <w:right w:val="single" w:sz="8" w:space="0" w:color="auto"/>
            </w:tcBorders>
            <w:shd w:val="clear" w:color="auto" w:fill="auto"/>
            <w:vAlign w:val="center"/>
            <w:hideMark/>
          </w:tcPr>
          <w:p w14:paraId="4EE0AE2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352,780,906</w:t>
            </w:r>
          </w:p>
        </w:tc>
      </w:tr>
      <w:tr w:rsidR="004B2ED9" w:rsidRPr="0061313D" w14:paraId="6930717A" w14:textId="77777777" w:rsidTr="004B2ED9">
        <w:trPr>
          <w:trHeight w:val="96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5349F4A"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Participaciones, Aportaciones, Convenios, Incentivos Derivados de la Colaboración Fiscal y Fondos Distintos de Aportaciones</w:t>
            </w:r>
          </w:p>
        </w:tc>
        <w:tc>
          <w:tcPr>
            <w:tcW w:w="2240" w:type="dxa"/>
            <w:tcBorders>
              <w:top w:val="nil"/>
              <w:left w:val="nil"/>
              <w:bottom w:val="single" w:sz="8" w:space="0" w:color="auto"/>
              <w:right w:val="single" w:sz="8" w:space="0" w:color="auto"/>
            </w:tcBorders>
            <w:shd w:val="clear" w:color="auto" w:fill="auto"/>
            <w:vAlign w:val="center"/>
            <w:hideMark/>
          </w:tcPr>
          <w:p w14:paraId="4ECF859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99,710,670,136</w:t>
            </w:r>
          </w:p>
        </w:tc>
        <w:tc>
          <w:tcPr>
            <w:tcW w:w="2220" w:type="dxa"/>
            <w:tcBorders>
              <w:top w:val="nil"/>
              <w:left w:val="nil"/>
              <w:bottom w:val="single" w:sz="8" w:space="0" w:color="auto"/>
              <w:right w:val="single" w:sz="8" w:space="0" w:color="auto"/>
            </w:tcBorders>
            <w:shd w:val="clear" w:color="auto" w:fill="auto"/>
            <w:vAlign w:val="center"/>
            <w:hideMark/>
          </w:tcPr>
          <w:p w14:paraId="0A43E18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91,962,632,304</w:t>
            </w:r>
          </w:p>
        </w:tc>
      </w:tr>
      <w:tr w:rsidR="004B2ED9" w:rsidRPr="0061313D" w14:paraId="41509D2B"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27E4950"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Transferencias, Asignaciones, Subsidios y Subvenciones, y 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41CF3C6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-65,308,575,064</w:t>
            </w:r>
          </w:p>
        </w:tc>
        <w:tc>
          <w:tcPr>
            <w:tcW w:w="2220" w:type="dxa"/>
            <w:tcBorders>
              <w:top w:val="nil"/>
              <w:left w:val="nil"/>
              <w:bottom w:val="single" w:sz="8" w:space="0" w:color="auto"/>
              <w:right w:val="single" w:sz="8" w:space="0" w:color="auto"/>
            </w:tcBorders>
            <w:shd w:val="clear" w:color="auto" w:fill="auto"/>
            <w:vAlign w:val="center"/>
            <w:hideMark/>
          </w:tcPr>
          <w:p w14:paraId="464E34E9"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-56,622,112,112</w:t>
            </w:r>
          </w:p>
        </w:tc>
      </w:tr>
      <w:tr w:rsidR="004B2ED9" w:rsidRPr="0061313D" w14:paraId="6B98B736"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CAA623F"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Ingresos Financieros</w:t>
            </w:r>
          </w:p>
        </w:tc>
        <w:tc>
          <w:tcPr>
            <w:tcW w:w="2240" w:type="dxa"/>
            <w:tcBorders>
              <w:top w:val="nil"/>
              <w:left w:val="nil"/>
              <w:bottom w:val="single" w:sz="8" w:space="0" w:color="auto"/>
              <w:right w:val="single" w:sz="8" w:space="0" w:color="auto"/>
            </w:tcBorders>
            <w:shd w:val="clear" w:color="auto" w:fill="auto"/>
            <w:vAlign w:val="center"/>
            <w:hideMark/>
          </w:tcPr>
          <w:p w14:paraId="3F87ECB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141,821,774</w:t>
            </w:r>
          </w:p>
        </w:tc>
        <w:tc>
          <w:tcPr>
            <w:tcW w:w="2220" w:type="dxa"/>
            <w:tcBorders>
              <w:top w:val="nil"/>
              <w:left w:val="nil"/>
              <w:bottom w:val="single" w:sz="8" w:space="0" w:color="auto"/>
              <w:right w:val="single" w:sz="8" w:space="0" w:color="auto"/>
            </w:tcBorders>
            <w:shd w:val="clear" w:color="auto" w:fill="auto"/>
            <w:vAlign w:val="center"/>
            <w:hideMark/>
          </w:tcPr>
          <w:p w14:paraId="5C92176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189,780,503</w:t>
            </w:r>
          </w:p>
        </w:tc>
      </w:tr>
      <w:tr w:rsidR="004B2ED9" w:rsidRPr="0061313D" w14:paraId="368438D4"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CB988ED" w14:textId="6D1DB3FF" w:rsidR="004B2ED9" w:rsidRPr="0061313D" w:rsidRDefault="00703240"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auto" w:fill="auto"/>
            <w:vAlign w:val="center"/>
            <w:hideMark/>
          </w:tcPr>
          <w:p w14:paraId="54C6E51B"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41,114,840,347</w:t>
            </w:r>
          </w:p>
        </w:tc>
        <w:tc>
          <w:tcPr>
            <w:tcW w:w="2220" w:type="dxa"/>
            <w:tcBorders>
              <w:top w:val="nil"/>
              <w:left w:val="nil"/>
              <w:bottom w:val="single" w:sz="8" w:space="0" w:color="auto"/>
              <w:right w:val="single" w:sz="8" w:space="0" w:color="auto"/>
            </w:tcBorders>
            <w:shd w:val="clear" w:color="auto" w:fill="auto"/>
            <w:vAlign w:val="center"/>
            <w:hideMark/>
          </w:tcPr>
          <w:p w14:paraId="6D50240F"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40,580,704,530</w:t>
            </w:r>
          </w:p>
        </w:tc>
      </w:tr>
    </w:tbl>
    <w:p w14:paraId="54CB8AE9" w14:textId="77777777" w:rsidR="00926C5C" w:rsidRPr="00703240" w:rsidRDefault="00926C5C" w:rsidP="00926C5C">
      <w:pPr>
        <w:rPr>
          <w:rFonts w:ascii="Montserrat" w:hAnsi="Montserrat"/>
          <w:b/>
          <w:color w:val="000000"/>
        </w:rPr>
      </w:pPr>
    </w:p>
    <w:p w14:paraId="1F9CE9EF" w14:textId="77777777" w:rsidR="00926C5C" w:rsidRPr="00703240" w:rsidRDefault="00926C5C" w:rsidP="00926C5C">
      <w:pPr>
        <w:keepNext/>
        <w:rPr>
          <w:rFonts w:ascii="Montserrat" w:hAnsi="Montserrat" w:cs="Arial"/>
          <w:b/>
          <w:lang w:val="es-MX"/>
        </w:rPr>
      </w:pPr>
      <w:r w:rsidRPr="00703240">
        <w:rPr>
          <w:rFonts w:ascii="Montserrat" w:hAnsi="Montserrat"/>
          <w:b/>
          <w:color w:val="000000"/>
        </w:rPr>
        <w:t xml:space="preserve">Nota 2.- </w:t>
      </w:r>
      <w:r w:rsidRPr="00703240">
        <w:rPr>
          <w:rFonts w:ascii="Montserrat" w:hAnsi="Montserrat" w:cs="Arial"/>
          <w:b/>
          <w:lang w:val="es-MX"/>
        </w:rPr>
        <w:t>Gastos y Otras Pérdidas:</w:t>
      </w:r>
    </w:p>
    <w:bookmarkEnd w:id="9"/>
    <w:p w14:paraId="61C72EC5" w14:textId="77777777" w:rsidR="00926C5C" w:rsidRPr="00703240" w:rsidRDefault="00926C5C" w:rsidP="00926C5C">
      <w:pPr>
        <w:spacing w:line="224" w:lineRule="exact"/>
        <w:jc w:val="both"/>
        <w:rPr>
          <w:rFonts w:ascii="Montserrat" w:hAnsi="Montserrat" w:cs="Arial"/>
          <w:b/>
          <w:lang w:val="es-MX"/>
        </w:rPr>
      </w:pPr>
    </w:p>
    <w:p w14:paraId="315A1734" w14:textId="77777777" w:rsidR="00926C5C" w:rsidRPr="00703240" w:rsidRDefault="00926C5C" w:rsidP="00926C5C">
      <w:pPr>
        <w:pBdr>
          <w:top w:val="nil"/>
          <w:left w:val="nil"/>
          <w:bottom w:val="nil"/>
          <w:right w:val="nil"/>
          <w:between w:val="nil"/>
        </w:pBdr>
        <w:jc w:val="center"/>
        <w:rPr>
          <w:rFonts w:ascii="Montserrat" w:hAnsi="Montserrat"/>
          <w:b/>
          <w:bCs/>
          <w:color w:val="000000"/>
        </w:rPr>
      </w:pPr>
      <w:r w:rsidRPr="00703240">
        <w:rPr>
          <w:rFonts w:ascii="Montserrat" w:hAnsi="Montserrat"/>
          <w:b/>
          <w:bCs/>
          <w:color w:val="000000"/>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55B475A6" w14:textId="77777777" w:rsidTr="007F502C">
        <w:trPr>
          <w:trHeight w:val="315"/>
          <w:tblHeader/>
        </w:trPr>
        <w:tc>
          <w:tcPr>
            <w:tcW w:w="44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2C6465C"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BFBFBF"/>
            <w:noWrap/>
            <w:vAlign w:val="center"/>
            <w:hideMark/>
          </w:tcPr>
          <w:p w14:paraId="5B85F2FD"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BFBFBF"/>
            <w:noWrap/>
            <w:vAlign w:val="center"/>
            <w:hideMark/>
          </w:tcPr>
          <w:p w14:paraId="3CC7BD43"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2900E964"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71257FF"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Servicios Personales</w:t>
            </w:r>
          </w:p>
        </w:tc>
        <w:tc>
          <w:tcPr>
            <w:tcW w:w="2240" w:type="dxa"/>
            <w:tcBorders>
              <w:top w:val="nil"/>
              <w:left w:val="nil"/>
              <w:bottom w:val="single" w:sz="8" w:space="0" w:color="auto"/>
              <w:right w:val="single" w:sz="8" w:space="0" w:color="auto"/>
            </w:tcBorders>
            <w:shd w:val="clear" w:color="auto" w:fill="auto"/>
            <w:vAlign w:val="center"/>
            <w:hideMark/>
          </w:tcPr>
          <w:p w14:paraId="65C67A5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8,041,268,389</w:t>
            </w:r>
          </w:p>
        </w:tc>
        <w:tc>
          <w:tcPr>
            <w:tcW w:w="2220" w:type="dxa"/>
            <w:tcBorders>
              <w:top w:val="nil"/>
              <w:left w:val="nil"/>
              <w:bottom w:val="single" w:sz="8" w:space="0" w:color="auto"/>
              <w:right w:val="single" w:sz="8" w:space="0" w:color="auto"/>
            </w:tcBorders>
            <w:shd w:val="clear" w:color="auto" w:fill="auto"/>
            <w:vAlign w:val="center"/>
            <w:hideMark/>
          </w:tcPr>
          <w:p w14:paraId="0A4F8DD5"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7,084,257,273</w:t>
            </w:r>
          </w:p>
        </w:tc>
      </w:tr>
      <w:tr w:rsidR="004B2ED9" w:rsidRPr="0061313D" w14:paraId="70C281D5"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3065FF8"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Materiales y Suministros</w:t>
            </w:r>
          </w:p>
        </w:tc>
        <w:tc>
          <w:tcPr>
            <w:tcW w:w="2240" w:type="dxa"/>
            <w:tcBorders>
              <w:top w:val="nil"/>
              <w:left w:val="nil"/>
              <w:bottom w:val="single" w:sz="8" w:space="0" w:color="auto"/>
              <w:right w:val="single" w:sz="8" w:space="0" w:color="auto"/>
            </w:tcBorders>
            <w:shd w:val="clear" w:color="auto" w:fill="auto"/>
            <w:vAlign w:val="center"/>
            <w:hideMark/>
          </w:tcPr>
          <w:p w14:paraId="469C813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1,033,168,094</w:t>
            </w:r>
          </w:p>
        </w:tc>
        <w:tc>
          <w:tcPr>
            <w:tcW w:w="2220" w:type="dxa"/>
            <w:tcBorders>
              <w:top w:val="nil"/>
              <w:left w:val="nil"/>
              <w:bottom w:val="single" w:sz="8" w:space="0" w:color="auto"/>
              <w:right w:val="single" w:sz="8" w:space="0" w:color="auto"/>
            </w:tcBorders>
            <w:shd w:val="clear" w:color="auto" w:fill="auto"/>
            <w:vAlign w:val="center"/>
            <w:hideMark/>
          </w:tcPr>
          <w:p w14:paraId="7D16DA5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994,749,753</w:t>
            </w:r>
          </w:p>
        </w:tc>
      </w:tr>
      <w:tr w:rsidR="004B2ED9" w:rsidRPr="0061313D" w14:paraId="3455F3D0"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70FBC6EE"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Servicios Generales</w:t>
            </w:r>
          </w:p>
        </w:tc>
        <w:tc>
          <w:tcPr>
            <w:tcW w:w="2240" w:type="dxa"/>
            <w:tcBorders>
              <w:top w:val="nil"/>
              <w:left w:val="nil"/>
              <w:bottom w:val="single" w:sz="8" w:space="0" w:color="auto"/>
              <w:right w:val="single" w:sz="8" w:space="0" w:color="auto"/>
            </w:tcBorders>
            <w:shd w:val="clear" w:color="auto" w:fill="auto"/>
            <w:vAlign w:val="center"/>
            <w:hideMark/>
          </w:tcPr>
          <w:p w14:paraId="060B90B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3,130,857,995</w:t>
            </w:r>
          </w:p>
        </w:tc>
        <w:tc>
          <w:tcPr>
            <w:tcW w:w="2220" w:type="dxa"/>
            <w:tcBorders>
              <w:top w:val="nil"/>
              <w:left w:val="nil"/>
              <w:bottom w:val="single" w:sz="8" w:space="0" w:color="auto"/>
              <w:right w:val="single" w:sz="8" w:space="0" w:color="auto"/>
            </w:tcBorders>
            <w:shd w:val="clear" w:color="auto" w:fill="auto"/>
            <w:vAlign w:val="center"/>
            <w:hideMark/>
          </w:tcPr>
          <w:p w14:paraId="04BBD13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2,618,294,829</w:t>
            </w:r>
          </w:p>
        </w:tc>
      </w:tr>
      <w:tr w:rsidR="004B2ED9" w:rsidRPr="0061313D" w14:paraId="491FC362" w14:textId="77777777" w:rsidTr="007F502C">
        <w:trPr>
          <w:trHeight w:val="660"/>
        </w:trPr>
        <w:tc>
          <w:tcPr>
            <w:tcW w:w="4480" w:type="dxa"/>
            <w:tcBorders>
              <w:top w:val="nil"/>
              <w:left w:val="single" w:sz="8" w:space="0" w:color="auto"/>
              <w:bottom w:val="single" w:sz="4" w:space="0" w:color="auto"/>
              <w:right w:val="single" w:sz="8" w:space="0" w:color="auto"/>
            </w:tcBorders>
            <w:shd w:val="clear" w:color="auto" w:fill="auto"/>
            <w:vAlign w:val="center"/>
            <w:hideMark/>
          </w:tcPr>
          <w:p w14:paraId="60773B51"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lastRenderedPageBreak/>
              <w:t>Transferencias Internas y Asignaciones al Sector Público</w:t>
            </w:r>
          </w:p>
        </w:tc>
        <w:tc>
          <w:tcPr>
            <w:tcW w:w="2240" w:type="dxa"/>
            <w:tcBorders>
              <w:top w:val="nil"/>
              <w:left w:val="nil"/>
              <w:bottom w:val="single" w:sz="4" w:space="0" w:color="auto"/>
              <w:right w:val="single" w:sz="8" w:space="0" w:color="auto"/>
            </w:tcBorders>
            <w:shd w:val="clear" w:color="auto" w:fill="auto"/>
            <w:vAlign w:val="center"/>
            <w:hideMark/>
          </w:tcPr>
          <w:p w14:paraId="592B7A93"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4,388,928</w:t>
            </w:r>
          </w:p>
        </w:tc>
        <w:tc>
          <w:tcPr>
            <w:tcW w:w="2220" w:type="dxa"/>
            <w:tcBorders>
              <w:top w:val="nil"/>
              <w:left w:val="nil"/>
              <w:bottom w:val="single" w:sz="4" w:space="0" w:color="auto"/>
              <w:right w:val="single" w:sz="8" w:space="0" w:color="auto"/>
            </w:tcBorders>
            <w:shd w:val="clear" w:color="auto" w:fill="auto"/>
            <w:vAlign w:val="center"/>
            <w:hideMark/>
          </w:tcPr>
          <w:p w14:paraId="740A45A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2,681,040</w:t>
            </w:r>
          </w:p>
        </w:tc>
      </w:tr>
      <w:tr w:rsidR="004B2ED9" w:rsidRPr="0061313D" w14:paraId="6CD73863" w14:textId="77777777" w:rsidTr="007F502C">
        <w:trPr>
          <w:trHeight w:val="330"/>
        </w:trPr>
        <w:tc>
          <w:tcPr>
            <w:tcW w:w="448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2974FA8"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Transferencias al Resto del Sector Público</w:t>
            </w:r>
          </w:p>
        </w:tc>
        <w:tc>
          <w:tcPr>
            <w:tcW w:w="2240" w:type="dxa"/>
            <w:tcBorders>
              <w:top w:val="single" w:sz="4" w:space="0" w:color="auto"/>
              <w:left w:val="nil"/>
              <w:bottom w:val="single" w:sz="8" w:space="0" w:color="auto"/>
              <w:right w:val="single" w:sz="8" w:space="0" w:color="auto"/>
            </w:tcBorders>
            <w:shd w:val="clear" w:color="auto" w:fill="auto"/>
            <w:vAlign w:val="center"/>
            <w:hideMark/>
          </w:tcPr>
          <w:p w14:paraId="61D7BDB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157,829,202</w:t>
            </w:r>
          </w:p>
        </w:tc>
        <w:tc>
          <w:tcPr>
            <w:tcW w:w="2220" w:type="dxa"/>
            <w:tcBorders>
              <w:top w:val="single" w:sz="4" w:space="0" w:color="auto"/>
              <w:left w:val="nil"/>
              <w:bottom w:val="single" w:sz="8" w:space="0" w:color="auto"/>
              <w:right w:val="single" w:sz="8" w:space="0" w:color="auto"/>
            </w:tcBorders>
            <w:shd w:val="clear" w:color="auto" w:fill="auto"/>
            <w:vAlign w:val="center"/>
            <w:hideMark/>
          </w:tcPr>
          <w:p w14:paraId="2C950B1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213,407,298</w:t>
            </w:r>
          </w:p>
        </w:tc>
      </w:tr>
      <w:tr w:rsidR="004B2ED9" w:rsidRPr="0061313D" w14:paraId="392D10CB"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79B0F4D"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Subsidios y Subvenciones</w:t>
            </w:r>
          </w:p>
        </w:tc>
        <w:tc>
          <w:tcPr>
            <w:tcW w:w="2240" w:type="dxa"/>
            <w:tcBorders>
              <w:top w:val="nil"/>
              <w:left w:val="nil"/>
              <w:bottom w:val="single" w:sz="8" w:space="0" w:color="auto"/>
              <w:right w:val="single" w:sz="8" w:space="0" w:color="auto"/>
            </w:tcBorders>
            <w:shd w:val="clear" w:color="auto" w:fill="auto"/>
            <w:vAlign w:val="center"/>
            <w:hideMark/>
          </w:tcPr>
          <w:p w14:paraId="32A6AEA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49,769,815</w:t>
            </w:r>
          </w:p>
        </w:tc>
        <w:tc>
          <w:tcPr>
            <w:tcW w:w="2220" w:type="dxa"/>
            <w:tcBorders>
              <w:top w:val="nil"/>
              <w:left w:val="nil"/>
              <w:bottom w:val="single" w:sz="8" w:space="0" w:color="auto"/>
              <w:right w:val="single" w:sz="8" w:space="0" w:color="auto"/>
            </w:tcBorders>
            <w:shd w:val="clear" w:color="auto" w:fill="auto"/>
            <w:vAlign w:val="center"/>
            <w:hideMark/>
          </w:tcPr>
          <w:p w14:paraId="3F87008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45,549,950</w:t>
            </w:r>
          </w:p>
        </w:tc>
      </w:tr>
      <w:tr w:rsidR="004B2ED9" w:rsidRPr="0061313D" w14:paraId="5344AFEB"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0EA00FC"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Ayudas Sociales</w:t>
            </w:r>
          </w:p>
        </w:tc>
        <w:tc>
          <w:tcPr>
            <w:tcW w:w="2240" w:type="dxa"/>
            <w:tcBorders>
              <w:top w:val="nil"/>
              <w:left w:val="nil"/>
              <w:bottom w:val="single" w:sz="8" w:space="0" w:color="auto"/>
              <w:right w:val="single" w:sz="8" w:space="0" w:color="auto"/>
            </w:tcBorders>
            <w:shd w:val="clear" w:color="auto" w:fill="auto"/>
            <w:vAlign w:val="center"/>
            <w:hideMark/>
          </w:tcPr>
          <w:p w14:paraId="7C3470B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806,403,866</w:t>
            </w:r>
          </w:p>
        </w:tc>
        <w:tc>
          <w:tcPr>
            <w:tcW w:w="2220" w:type="dxa"/>
            <w:tcBorders>
              <w:top w:val="nil"/>
              <w:left w:val="nil"/>
              <w:bottom w:val="single" w:sz="8" w:space="0" w:color="auto"/>
              <w:right w:val="single" w:sz="8" w:space="0" w:color="auto"/>
            </w:tcBorders>
            <w:shd w:val="clear" w:color="auto" w:fill="auto"/>
            <w:vAlign w:val="center"/>
            <w:hideMark/>
          </w:tcPr>
          <w:p w14:paraId="02D57DB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582,750,782</w:t>
            </w:r>
          </w:p>
        </w:tc>
      </w:tr>
      <w:tr w:rsidR="004B2ED9" w:rsidRPr="0061313D" w14:paraId="74A92607"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D1DAD6F"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Pensiones y Jubilaciones</w:t>
            </w:r>
          </w:p>
        </w:tc>
        <w:tc>
          <w:tcPr>
            <w:tcW w:w="2240" w:type="dxa"/>
            <w:tcBorders>
              <w:top w:val="nil"/>
              <w:left w:val="nil"/>
              <w:bottom w:val="single" w:sz="8" w:space="0" w:color="auto"/>
              <w:right w:val="single" w:sz="8" w:space="0" w:color="auto"/>
            </w:tcBorders>
            <w:shd w:val="clear" w:color="auto" w:fill="auto"/>
            <w:vAlign w:val="center"/>
            <w:hideMark/>
          </w:tcPr>
          <w:p w14:paraId="46932463"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612,197,562</w:t>
            </w:r>
          </w:p>
        </w:tc>
        <w:tc>
          <w:tcPr>
            <w:tcW w:w="2220" w:type="dxa"/>
            <w:tcBorders>
              <w:top w:val="nil"/>
              <w:left w:val="nil"/>
              <w:bottom w:val="single" w:sz="8" w:space="0" w:color="auto"/>
              <w:right w:val="single" w:sz="8" w:space="0" w:color="auto"/>
            </w:tcBorders>
            <w:shd w:val="clear" w:color="auto" w:fill="auto"/>
            <w:vAlign w:val="center"/>
            <w:hideMark/>
          </w:tcPr>
          <w:p w14:paraId="15E7B220"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521,335,722</w:t>
            </w:r>
          </w:p>
        </w:tc>
      </w:tr>
      <w:tr w:rsidR="004B2ED9" w:rsidRPr="0061313D" w14:paraId="6CBC3EAF"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824C16C"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Transferencias a Fideicomisos, Mandatos y Contratos Análogos</w:t>
            </w:r>
          </w:p>
        </w:tc>
        <w:tc>
          <w:tcPr>
            <w:tcW w:w="2240" w:type="dxa"/>
            <w:tcBorders>
              <w:top w:val="nil"/>
              <w:left w:val="nil"/>
              <w:bottom w:val="single" w:sz="8" w:space="0" w:color="auto"/>
              <w:right w:val="single" w:sz="8" w:space="0" w:color="auto"/>
            </w:tcBorders>
            <w:shd w:val="clear" w:color="auto" w:fill="auto"/>
            <w:vAlign w:val="center"/>
            <w:hideMark/>
          </w:tcPr>
          <w:p w14:paraId="551D0ED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268,081,088</w:t>
            </w:r>
          </w:p>
        </w:tc>
        <w:tc>
          <w:tcPr>
            <w:tcW w:w="2220" w:type="dxa"/>
            <w:tcBorders>
              <w:top w:val="nil"/>
              <w:left w:val="nil"/>
              <w:bottom w:val="single" w:sz="8" w:space="0" w:color="auto"/>
              <w:right w:val="single" w:sz="8" w:space="0" w:color="auto"/>
            </w:tcBorders>
            <w:shd w:val="clear" w:color="auto" w:fill="auto"/>
            <w:vAlign w:val="center"/>
            <w:hideMark/>
          </w:tcPr>
          <w:p w14:paraId="56CF60A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222,867,990</w:t>
            </w:r>
          </w:p>
        </w:tc>
      </w:tr>
      <w:tr w:rsidR="004B2ED9" w:rsidRPr="0061313D" w14:paraId="67E65400"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CBDB31E"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Participaciones</w:t>
            </w:r>
          </w:p>
        </w:tc>
        <w:tc>
          <w:tcPr>
            <w:tcW w:w="2240" w:type="dxa"/>
            <w:tcBorders>
              <w:top w:val="nil"/>
              <w:left w:val="nil"/>
              <w:bottom w:val="single" w:sz="8" w:space="0" w:color="auto"/>
              <w:right w:val="single" w:sz="8" w:space="0" w:color="auto"/>
            </w:tcBorders>
            <w:shd w:val="clear" w:color="auto" w:fill="auto"/>
            <w:vAlign w:val="center"/>
            <w:hideMark/>
          </w:tcPr>
          <w:p w14:paraId="648D3CF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8,359,095,113</w:t>
            </w:r>
          </w:p>
        </w:tc>
        <w:tc>
          <w:tcPr>
            <w:tcW w:w="2220" w:type="dxa"/>
            <w:tcBorders>
              <w:top w:val="nil"/>
              <w:left w:val="nil"/>
              <w:bottom w:val="single" w:sz="8" w:space="0" w:color="auto"/>
              <w:right w:val="single" w:sz="8" w:space="0" w:color="auto"/>
            </w:tcBorders>
            <w:shd w:val="clear" w:color="auto" w:fill="auto"/>
            <w:vAlign w:val="center"/>
            <w:hideMark/>
          </w:tcPr>
          <w:p w14:paraId="1968E35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7,811,057,529</w:t>
            </w:r>
          </w:p>
        </w:tc>
      </w:tr>
      <w:tr w:rsidR="004B2ED9" w:rsidRPr="0061313D" w14:paraId="1EFFAA09"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A316436"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Aportaciones</w:t>
            </w:r>
          </w:p>
        </w:tc>
        <w:tc>
          <w:tcPr>
            <w:tcW w:w="2240" w:type="dxa"/>
            <w:tcBorders>
              <w:top w:val="nil"/>
              <w:left w:val="nil"/>
              <w:bottom w:val="single" w:sz="8" w:space="0" w:color="auto"/>
              <w:right w:val="single" w:sz="8" w:space="0" w:color="auto"/>
            </w:tcBorders>
            <w:shd w:val="clear" w:color="auto" w:fill="auto"/>
            <w:vAlign w:val="center"/>
            <w:hideMark/>
          </w:tcPr>
          <w:p w14:paraId="23DE27C9"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13,112,333,706</w:t>
            </w:r>
          </w:p>
        </w:tc>
        <w:tc>
          <w:tcPr>
            <w:tcW w:w="2220" w:type="dxa"/>
            <w:tcBorders>
              <w:top w:val="nil"/>
              <w:left w:val="nil"/>
              <w:bottom w:val="single" w:sz="8" w:space="0" w:color="auto"/>
              <w:right w:val="single" w:sz="8" w:space="0" w:color="auto"/>
            </w:tcBorders>
            <w:shd w:val="clear" w:color="auto" w:fill="auto"/>
            <w:vAlign w:val="center"/>
            <w:hideMark/>
          </w:tcPr>
          <w:p w14:paraId="1CA91E64"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12,361,488,349</w:t>
            </w:r>
          </w:p>
        </w:tc>
      </w:tr>
      <w:tr w:rsidR="004B2ED9" w:rsidRPr="0061313D" w14:paraId="32A6A3A8"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512AEE97"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Convenios</w:t>
            </w:r>
          </w:p>
        </w:tc>
        <w:tc>
          <w:tcPr>
            <w:tcW w:w="2240" w:type="dxa"/>
            <w:tcBorders>
              <w:top w:val="nil"/>
              <w:left w:val="nil"/>
              <w:bottom w:val="single" w:sz="8" w:space="0" w:color="auto"/>
              <w:right w:val="single" w:sz="8" w:space="0" w:color="auto"/>
            </w:tcBorders>
            <w:shd w:val="clear" w:color="auto" w:fill="auto"/>
            <w:vAlign w:val="center"/>
            <w:hideMark/>
          </w:tcPr>
          <w:p w14:paraId="770FF01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48,136,750</w:t>
            </w:r>
          </w:p>
        </w:tc>
        <w:tc>
          <w:tcPr>
            <w:tcW w:w="2220" w:type="dxa"/>
            <w:tcBorders>
              <w:top w:val="nil"/>
              <w:left w:val="nil"/>
              <w:bottom w:val="single" w:sz="8" w:space="0" w:color="auto"/>
              <w:right w:val="single" w:sz="8" w:space="0" w:color="auto"/>
            </w:tcBorders>
            <w:shd w:val="clear" w:color="auto" w:fill="auto"/>
            <w:vAlign w:val="center"/>
            <w:hideMark/>
          </w:tcPr>
          <w:p w14:paraId="397AAF5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46,205,067</w:t>
            </w:r>
          </w:p>
        </w:tc>
      </w:tr>
      <w:tr w:rsidR="004B2ED9" w:rsidRPr="0061313D" w14:paraId="5907D721"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DE13D32"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Intereses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04F586D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1,898,888,585</w:t>
            </w:r>
          </w:p>
        </w:tc>
        <w:tc>
          <w:tcPr>
            <w:tcW w:w="2220" w:type="dxa"/>
            <w:tcBorders>
              <w:top w:val="nil"/>
              <w:left w:val="nil"/>
              <w:bottom w:val="single" w:sz="8" w:space="0" w:color="auto"/>
              <w:right w:val="single" w:sz="8" w:space="0" w:color="auto"/>
            </w:tcBorders>
            <w:shd w:val="clear" w:color="auto" w:fill="auto"/>
            <w:vAlign w:val="center"/>
            <w:hideMark/>
          </w:tcPr>
          <w:p w14:paraId="5A430AF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1,955,686,880</w:t>
            </w:r>
          </w:p>
        </w:tc>
      </w:tr>
      <w:tr w:rsidR="004B2ED9" w:rsidRPr="0061313D" w14:paraId="7274FD63"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CD4F870"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Gastos de la Deuda Pública</w:t>
            </w:r>
          </w:p>
        </w:tc>
        <w:tc>
          <w:tcPr>
            <w:tcW w:w="2240" w:type="dxa"/>
            <w:tcBorders>
              <w:top w:val="nil"/>
              <w:left w:val="nil"/>
              <w:bottom w:val="single" w:sz="8" w:space="0" w:color="auto"/>
              <w:right w:val="single" w:sz="8" w:space="0" w:color="auto"/>
            </w:tcBorders>
            <w:shd w:val="clear" w:color="auto" w:fill="auto"/>
            <w:vAlign w:val="center"/>
            <w:hideMark/>
          </w:tcPr>
          <w:p w14:paraId="314BA64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368,408,353</w:t>
            </w:r>
          </w:p>
        </w:tc>
        <w:tc>
          <w:tcPr>
            <w:tcW w:w="2220" w:type="dxa"/>
            <w:tcBorders>
              <w:top w:val="nil"/>
              <w:left w:val="nil"/>
              <w:bottom w:val="single" w:sz="8" w:space="0" w:color="auto"/>
              <w:right w:val="single" w:sz="8" w:space="0" w:color="auto"/>
            </w:tcBorders>
            <w:shd w:val="clear" w:color="auto" w:fill="auto"/>
            <w:vAlign w:val="center"/>
            <w:hideMark/>
          </w:tcPr>
          <w:p w14:paraId="3E3781A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129,452,821</w:t>
            </w:r>
          </w:p>
        </w:tc>
      </w:tr>
      <w:tr w:rsidR="004B2ED9" w:rsidRPr="0061313D" w14:paraId="0C931983"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D29C17E"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Estimaciones, Depreciaciones, Deterioros, Obsolescencia y Amortizaciones</w:t>
            </w:r>
          </w:p>
        </w:tc>
        <w:tc>
          <w:tcPr>
            <w:tcW w:w="2240" w:type="dxa"/>
            <w:tcBorders>
              <w:top w:val="nil"/>
              <w:left w:val="nil"/>
              <w:bottom w:val="single" w:sz="8" w:space="0" w:color="auto"/>
              <w:right w:val="single" w:sz="8" w:space="0" w:color="auto"/>
            </w:tcBorders>
            <w:shd w:val="clear" w:color="auto" w:fill="auto"/>
            <w:vAlign w:val="center"/>
            <w:hideMark/>
          </w:tcPr>
          <w:p w14:paraId="15F0C270"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389,315,519</w:t>
            </w:r>
          </w:p>
        </w:tc>
        <w:tc>
          <w:tcPr>
            <w:tcW w:w="2220" w:type="dxa"/>
            <w:tcBorders>
              <w:top w:val="nil"/>
              <w:left w:val="nil"/>
              <w:bottom w:val="single" w:sz="8" w:space="0" w:color="auto"/>
              <w:right w:val="single" w:sz="8" w:space="0" w:color="auto"/>
            </w:tcBorders>
            <w:shd w:val="clear" w:color="auto" w:fill="auto"/>
            <w:vAlign w:val="center"/>
            <w:hideMark/>
          </w:tcPr>
          <w:p w14:paraId="505FF6F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285,077,833</w:t>
            </w:r>
          </w:p>
        </w:tc>
      </w:tr>
      <w:tr w:rsidR="004B2ED9" w:rsidRPr="0061313D" w14:paraId="55EAA8DC"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24662A7"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Inversión Pública no Capitalizable</w:t>
            </w:r>
          </w:p>
        </w:tc>
        <w:tc>
          <w:tcPr>
            <w:tcW w:w="2240" w:type="dxa"/>
            <w:tcBorders>
              <w:top w:val="nil"/>
              <w:left w:val="nil"/>
              <w:bottom w:val="single" w:sz="8" w:space="0" w:color="auto"/>
              <w:right w:val="single" w:sz="8" w:space="0" w:color="auto"/>
            </w:tcBorders>
            <w:shd w:val="clear" w:color="auto" w:fill="auto"/>
            <w:vAlign w:val="center"/>
            <w:hideMark/>
          </w:tcPr>
          <w:p w14:paraId="61434CA6"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1,011,745,016</w:t>
            </w:r>
          </w:p>
        </w:tc>
        <w:tc>
          <w:tcPr>
            <w:tcW w:w="2220" w:type="dxa"/>
            <w:tcBorders>
              <w:top w:val="nil"/>
              <w:left w:val="nil"/>
              <w:bottom w:val="single" w:sz="8" w:space="0" w:color="auto"/>
              <w:right w:val="single" w:sz="8" w:space="0" w:color="auto"/>
            </w:tcBorders>
            <w:shd w:val="clear" w:color="auto" w:fill="auto"/>
            <w:vAlign w:val="center"/>
            <w:hideMark/>
          </w:tcPr>
          <w:p w14:paraId="6DE06E0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351,888,408</w:t>
            </w:r>
          </w:p>
        </w:tc>
      </w:tr>
      <w:tr w:rsidR="004B2ED9" w:rsidRPr="0061313D" w14:paraId="71C486B1"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265CEC58" w14:textId="67A2E0FB" w:rsidR="004B2ED9" w:rsidRPr="0061313D" w:rsidRDefault="00703240"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auto" w:fill="auto"/>
            <w:vAlign w:val="center"/>
            <w:hideMark/>
          </w:tcPr>
          <w:p w14:paraId="55E3BF70"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39,291,887,980</w:t>
            </w:r>
          </w:p>
        </w:tc>
        <w:tc>
          <w:tcPr>
            <w:tcW w:w="2220" w:type="dxa"/>
            <w:tcBorders>
              <w:top w:val="nil"/>
              <w:left w:val="nil"/>
              <w:bottom w:val="single" w:sz="8" w:space="0" w:color="auto"/>
              <w:right w:val="single" w:sz="8" w:space="0" w:color="auto"/>
            </w:tcBorders>
            <w:shd w:val="clear" w:color="auto" w:fill="auto"/>
            <w:vAlign w:val="center"/>
            <w:hideMark/>
          </w:tcPr>
          <w:p w14:paraId="1D3412DE"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35,226,751,523</w:t>
            </w:r>
          </w:p>
        </w:tc>
      </w:tr>
    </w:tbl>
    <w:p w14:paraId="39C88B9D" w14:textId="77777777" w:rsidR="00926C5C" w:rsidRPr="00703240" w:rsidRDefault="00926C5C" w:rsidP="00926C5C">
      <w:pPr>
        <w:rPr>
          <w:rFonts w:ascii="Montserrat" w:hAnsi="Montserrat"/>
          <w:b/>
          <w:bCs/>
          <w:color w:val="000000"/>
        </w:rPr>
      </w:pPr>
    </w:p>
    <w:p w14:paraId="5DA0CBB8" w14:textId="77777777" w:rsidR="00926C5C" w:rsidRPr="00703240" w:rsidRDefault="00926C5C" w:rsidP="00926C5C">
      <w:pPr>
        <w:spacing w:line="224" w:lineRule="exact"/>
        <w:ind w:left="720"/>
        <w:jc w:val="both"/>
        <w:rPr>
          <w:rFonts w:ascii="Montserrat" w:hAnsi="Montserrat" w:cs="Arial"/>
          <w:b/>
          <w:lang w:val="es-MX"/>
        </w:rPr>
      </w:pPr>
    </w:p>
    <w:p w14:paraId="7CB428D5" w14:textId="77777777" w:rsidR="00926C5C" w:rsidRPr="00703240" w:rsidRDefault="00926C5C" w:rsidP="00926C5C">
      <w:pPr>
        <w:spacing w:line="224" w:lineRule="exact"/>
        <w:jc w:val="both"/>
        <w:rPr>
          <w:rFonts w:ascii="Montserrat" w:hAnsi="Montserrat"/>
          <w:b/>
          <w:color w:val="000000"/>
        </w:rPr>
      </w:pPr>
      <w:bookmarkStart w:id="10" w:name="_Hlk157387576"/>
      <w:r w:rsidRPr="00703240">
        <w:rPr>
          <w:rFonts w:ascii="Montserrat" w:hAnsi="Montserrat"/>
          <w:b/>
          <w:color w:val="000000"/>
        </w:rPr>
        <w:t>Nota 3.- Resultados del Ejercicio (Ahorro / Desahorro):</w:t>
      </w:r>
      <w:bookmarkEnd w:id="10"/>
    </w:p>
    <w:p w14:paraId="268F6F2A" w14:textId="77777777" w:rsidR="00926C5C" w:rsidRPr="00703240" w:rsidRDefault="00926C5C" w:rsidP="00926C5C">
      <w:pPr>
        <w:widowControl w:val="0"/>
        <w:jc w:val="both"/>
        <w:rPr>
          <w:rFonts w:ascii="Montserrat" w:hAnsi="Montserrat"/>
        </w:rPr>
      </w:pPr>
    </w:p>
    <w:p w14:paraId="67A8546E" w14:textId="77777777" w:rsidR="00926C5C" w:rsidRPr="00703240" w:rsidRDefault="00926C5C" w:rsidP="00926C5C">
      <w:pPr>
        <w:widowControl w:val="0"/>
        <w:jc w:val="center"/>
        <w:rPr>
          <w:rFonts w:ascii="Montserrat" w:hAnsi="Montserrat"/>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69252C67" w14:textId="77777777" w:rsidTr="007F502C">
        <w:trPr>
          <w:trHeight w:val="315"/>
        </w:trPr>
        <w:tc>
          <w:tcPr>
            <w:tcW w:w="44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2150E95"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CDD2133"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A4F8EC6"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78670198"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2254987"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Resultados del Ejercicio (Ahorro / Desahorro)</w:t>
            </w:r>
          </w:p>
        </w:tc>
        <w:tc>
          <w:tcPr>
            <w:tcW w:w="2240" w:type="dxa"/>
            <w:tcBorders>
              <w:top w:val="nil"/>
              <w:left w:val="nil"/>
              <w:bottom w:val="single" w:sz="8" w:space="0" w:color="auto"/>
              <w:right w:val="single" w:sz="8" w:space="0" w:color="auto"/>
            </w:tcBorders>
            <w:shd w:val="clear" w:color="000000" w:fill="FFFFFF"/>
            <w:noWrap/>
            <w:vAlign w:val="center"/>
            <w:hideMark/>
          </w:tcPr>
          <w:p w14:paraId="7B829F46" w14:textId="3F0004BE"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1,822,952,36</w:t>
            </w:r>
            <w:r w:rsidR="00A945CF" w:rsidRPr="0061313D">
              <w:rPr>
                <w:rFonts w:ascii="Montserrat" w:eastAsia="Times New Roman" w:hAnsi="Montserrat" w:cs="Times New Roman"/>
                <w:color w:val="000000"/>
                <w:sz w:val="22"/>
                <w:szCs w:val="22"/>
                <w:lang w:val="es-MX"/>
              </w:rPr>
              <w:t>7</w:t>
            </w:r>
          </w:p>
        </w:tc>
        <w:tc>
          <w:tcPr>
            <w:tcW w:w="2220" w:type="dxa"/>
            <w:tcBorders>
              <w:top w:val="nil"/>
              <w:left w:val="nil"/>
              <w:bottom w:val="single" w:sz="8" w:space="0" w:color="auto"/>
              <w:right w:val="single" w:sz="8" w:space="0" w:color="auto"/>
            </w:tcBorders>
            <w:shd w:val="clear" w:color="000000" w:fill="FFFFFF"/>
            <w:noWrap/>
            <w:vAlign w:val="center"/>
            <w:hideMark/>
          </w:tcPr>
          <w:p w14:paraId="5D253B76"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5,353,953,008</w:t>
            </w:r>
          </w:p>
        </w:tc>
      </w:tr>
      <w:tr w:rsidR="004B2ED9" w:rsidRPr="0061313D" w14:paraId="6AAA3CF4"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22B51B5B"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18E744B5" w14:textId="12CC6D05"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1,822,952,36</w:t>
            </w:r>
            <w:r w:rsidR="00A945CF" w:rsidRPr="0061313D">
              <w:rPr>
                <w:rFonts w:ascii="Montserrat" w:eastAsia="Times New Roman" w:hAnsi="Montserrat" w:cs="Times New Roman"/>
                <w:b/>
                <w:bCs/>
                <w:color w:val="000000"/>
                <w:sz w:val="22"/>
                <w:szCs w:val="22"/>
                <w:lang w:val="es-MX"/>
              </w:rPr>
              <w:t>7</w:t>
            </w:r>
          </w:p>
        </w:tc>
        <w:tc>
          <w:tcPr>
            <w:tcW w:w="2220" w:type="dxa"/>
            <w:tcBorders>
              <w:top w:val="nil"/>
              <w:left w:val="nil"/>
              <w:bottom w:val="single" w:sz="8" w:space="0" w:color="auto"/>
              <w:right w:val="single" w:sz="8" w:space="0" w:color="auto"/>
            </w:tcBorders>
            <w:shd w:val="clear" w:color="000000" w:fill="FFFFFF"/>
            <w:noWrap/>
            <w:vAlign w:val="center"/>
            <w:hideMark/>
          </w:tcPr>
          <w:p w14:paraId="7B4394A3"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5,353,953,008</w:t>
            </w:r>
          </w:p>
        </w:tc>
      </w:tr>
    </w:tbl>
    <w:p w14:paraId="3DCADF2F" w14:textId="77777777" w:rsidR="00926C5C" w:rsidRPr="00703240" w:rsidRDefault="00926C5C" w:rsidP="00926C5C">
      <w:pPr>
        <w:widowControl w:val="0"/>
        <w:jc w:val="both"/>
        <w:rPr>
          <w:rFonts w:ascii="Montserrat" w:hAnsi="Montserrat"/>
          <w:b/>
        </w:rPr>
      </w:pPr>
    </w:p>
    <w:p w14:paraId="151664E6" w14:textId="77777777" w:rsidR="00B9559F" w:rsidRPr="00703240" w:rsidRDefault="00B9559F" w:rsidP="00B9559F">
      <w:pPr>
        <w:rPr>
          <w:rFonts w:ascii="Montserrat" w:hAnsi="Montserrat"/>
          <w:b/>
          <w:bCs/>
        </w:rPr>
      </w:pPr>
      <w:bookmarkStart w:id="11" w:name="_Hlk157388587"/>
    </w:p>
    <w:p w14:paraId="0241ADD0" w14:textId="749862E2" w:rsidR="00926C5C" w:rsidRPr="00703240" w:rsidRDefault="00926C5C" w:rsidP="00B9559F">
      <w:pPr>
        <w:rPr>
          <w:rFonts w:ascii="Montserrat" w:hAnsi="Montserrat"/>
          <w:b/>
          <w:bCs/>
        </w:rPr>
      </w:pPr>
      <w:r w:rsidRPr="00703240">
        <w:rPr>
          <w:rFonts w:ascii="Montserrat" w:hAnsi="Montserrat"/>
          <w:b/>
          <w:bCs/>
        </w:rPr>
        <w:t>NOTAS AL ESTADO DE SITUACIÓN FINANCIERA</w:t>
      </w:r>
    </w:p>
    <w:p w14:paraId="2CB5BEDC" w14:textId="77777777" w:rsidR="00926C5C" w:rsidRPr="00703240" w:rsidRDefault="00926C5C" w:rsidP="00926C5C">
      <w:pPr>
        <w:pStyle w:val="Texto"/>
        <w:spacing w:after="0" w:line="203" w:lineRule="exact"/>
        <w:ind w:firstLine="0"/>
        <w:rPr>
          <w:rFonts w:ascii="Montserrat" w:hAnsi="Montserrat"/>
          <w:b/>
          <w:sz w:val="24"/>
          <w:szCs w:val="24"/>
          <w:lang w:val="es-MX"/>
        </w:rPr>
      </w:pPr>
    </w:p>
    <w:p w14:paraId="5367BD8A" w14:textId="77777777" w:rsidR="00926C5C" w:rsidRPr="00703240" w:rsidRDefault="00926C5C" w:rsidP="00926C5C">
      <w:pPr>
        <w:pStyle w:val="Texto"/>
        <w:spacing w:after="0" w:line="203" w:lineRule="exact"/>
        <w:ind w:firstLine="0"/>
        <w:rPr>
          <w:rFonts w:ascii="Montserrat" w:hAnsi="Montserrat"/>
          <w:b/>
          <w:sz w:val="24"/>
          <w:szCs w:val="24"/>
          <w:lang w:val="es-MX"/>
        </w:rPr>
      </w:pPr>
    </w:p>
    <w:p w14:paraId="4DDF29C7" w14:textId="77777777" w:rsidR="00926C5C" w:rsidRPr="00703240" w:rsidRDefault="00926C5C" w:rsidP="00926C5C">
      <w:pPr>
        <w:pStyle w:val="Texto"/>
        <w:spacing w:after="0" w:line="203" w:lineRule="exact"/>
        <w:ind w:firstLine="0"/>
        <w:rPr>
          <w:rFonts w:ascii="Montserrat" w:hAnsi="Montserrat"/>
          <w:b/>
          <w:sz w:val="24"/>
          <w:szCs w:val="24"/>
          <w:lang w:val="es-MX"/>
        </w:rPr>
      </w:pPr>
      <w:r w:rsidRPr="00703240">
        <w:rPr>
          <w:rFonts w:ascii="Montserrat" w:hAnsi="Montserrat"/>
          <w:b/>
          <w:sz w:val="24"/>
          <w:szCs w:val="24"/>
          <w:lang w:val="es-MX"/>
        </w:rPr>
        <w:t>Activo</w:t>
      </w:r>
    </w:p>
    <w:p w14:paraId="05529E8C" w14:textId="77777777" w:rsidR="00926C5C" w:rsidRPr="00703240" w:rsidRDefault="00926C5C" w:rsidP="00926C5C">
      <w:pPr>
        <w:rPr>
          <w:rFonts w:ascii="Montserrat" w:hAnsi="Montserrat"/>
          <w:b/>
        </w:rPr>
      </w:pPr>
    </w:p>
    <w:p w14:paraId="4D991FE0" w14:textId="77777777" w:rsidR="00926C5C" w:rsidRPr="00703240" w:rsidRDefault="00926C5C" w:rsidP="00926C5C">
      <w:pPr>
        <w:jc w:val="both"/>
        <w:rPr>
          <w:rFonts w:ascii="Montserrat" w:hAnsi="Montserrat"/>
        </w:rPr>
      </w:pPr>
      <w:r w:rsidRPr="00703240">
        <w:rPr>
          <w:rFonts w:ascii="Montserrat" w:hAnsi="Montserrat"/>
        </w:rPr>
        <w:t xml:space="preserve">El activo se compone de los fondos, valores, derechos y bienes cuantificados en términos monetarios, los cuales controla y dispone el </w:t>
      </w:r>
      <w:r w:rsidRPr="00703240">
        <w:rPr>
          <w:rFonts w:ascii="Montserrat" w:hAnsi="Montserrat"/>
        </w:rPr>
        <w:lastRenderedPageBreak/>
        <w:t>Poder Ejecutivo para la prestación de servicios públicos, este se integra como sigue:</w:t>
      </w:r>
    </w:p>
    <w:p w14:paraId="75087F08" w14:textId="77777777" w:rsidR="007F502C" w:rsidRPr="00703240" w:rsidRDefault="007F502C" w:rsidP="00926C5C">
      <w:pPr>
        <w:rPr>
          <w:rFonts w:ascii="Montserrat" w:hAnsi="Montserrat"/>
          <w:b/>
        </w:rPr>
      </w:pPr>
    </w:p>
    <w:p w14:paraId="778EB58E" w14:textId="66E83364" w:rsidR="00926C5C" w:rsidRPr="00703240" w:rsidRDefault="00926C5C" w:rsidP="00926C5C">
      <w:pPr>
        <w:rPr>
          <w:rFonts w:ascii="Montserrat" w:hAnsi="Montserrat"/>
          <w:b/>
        </w:rPr>
      </w:pPr>
      <w:r w:rsidRPr="00703240">
        <w:rPr>
          <w:rFonts w:ascii="Montserrat" w:hAnsi="Montserrat"/>
          <w:b/>
        </w:rPr>
        <w:t>Nota 4.- Efectivo y Equivalentes.</w:t>
      </w:r>
    </w:p>
    <w:bookmarkEnd w:id="11"/>
    <w:p w14:paraId="38D81082" w14:textId="77777777" w:rsidR="00926C5C" w:rsidRPr="00703240" w:rsidRDefault="00926C5C" w:rsidP="00926C5C">
      <w:pPr>
        <w:jc w:val="both"/>
        <w:rPr>
          <w:rFonts w:ascii="Montserrat" w:hAnsi="Montserrat"/>
          <w:b/>
          <w:u w:val="single"/>
        </w:rPr>
      </w:pPr>
    </w:p>
    <w:p w14:paraId="53FE11E2" w14:textId="77777777" w:rsidR="00926C5C" w:rsidRPr="00703240" w:rsidRDefault="00926C5C" w:rsidP="00926C5C">
      <w:pPr>
        <w:jc w:val="both"/>
        <w:rPr>
          <w:rFonts w:ascii="Montserrat" w:hAnsi="Montserrat"/>
        </w:rPr>
      </w:pPr>
      <w:r w:rsidRPr="00703240">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5500EFF4" w14:textId="77777777" w:rsidR="00926C5C" w:rsidRPr="00703240" w:rsidRDefault="00926C5C" w:rsidP="00926C5C">
      <w:pPr>
        <w:jc w:val="both"/>
        <w:rPr>
          <w:rFonts w:ascii="Montserrat" w:hAnsi="Montserrat"/>
        </w:rPr>
      </w:pPr>
    </w:p>
    <w:p w14:paraId="20025037" w14:textId="749EB660" w:rsidR="00926C5C" w:rsidRPr="00703240" w:rsidRDefault="00926C5C" w:rsidP="00926C5C">
      <w:pPr>
        <w:jc w:val="both"/>
        <w:rPr>
          <w:rFonts w:ascii="Montserrat" w:hAnsi="Montserrat"/>
        </w:rPr>
      </w:pPr>
      <w:r w:rsidRPr="00703240">
        <w:rPr>
          <w:rFonts w:ascii="Montserrat" w:hAnsi="Montserrat"/>
        </w:rPr>
        <w:t>Esta disponibilidad al cierre del periodo enero-</w:t>
      </w:r>
      <w:r w:rsidR="00137A29" w:rsidRPr="00703240">
        <w:rPr>
          <w:rFonts w:ascii="Montserrat" w:hAnsi="Montserrat"/>
        </w:rPr>
        <w:t>dic</w:t>
      </w:r>
      <w:r w:rsidRPr="00703240">
        <w:rPr>
          <w:rFonts w:ascii="Montserrat" w:hAnsi="Montserrat"/>
        </w:rPr>
        <w:t>iembre 2024, se encuentra integrada de la siguiente manera:</w:t>
      </w:r>
    </w:p>
    <w:p w14:paraId="15830A1E" w14:textId="77777777" w:rsidR="00926C5C" w:rsidRPr="00703240" w:rsidRDefault="00926C5C" w:rsidP="00926C5C">
      <w:pPr>
        <w:jc w:val="center"/>
        <w:rPr>
          <w:rFonts w:ascii="Montserrat" w:hAnsi="Montserrat"/>
          <w:b/>
        </w:rPr>
      </w:pPr>
    </w:p>
    <w:p w14:paraId="5F27D9B1" w14:textId="77777777" w:rsidR="00926C5C" w:rsidRPr="00703240" w:rsidRDefault="00926C5C" w:rsidP="00926C5C">
      <w:pP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7424C5F9" w14:textId="77777777" w:rsidTr="007F502C">
        <w:trPr>
          <w:trHeight w:val="315"/>
        </w:trPr>
        <w:tc>
          <w:tcPr>
            <w:tcW w:w="44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2824057"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EB2F49"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E81C9BB"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204B6395"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41CBE6C1"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Efectivo</w:t>
            </w:r>
          </w:p>
        </w:tc>
        <w:tc>
          <w:tcPr>
            <w:tcW w:w="2240" w:type="dxa"/>
            <w:tcBorders>
              <w:top w:val="nil"/>
              <w:left w:val="nil"/>
              <w:bottom w:val="nil"/>
              <w:right w:val="single" w:sz="8" w:space="0" w:color="auto"/>
            </w:tcBorders>
            <w:shd w:val="clear" w:color="000000" w:fill="FFFFFF"/>
            <w:vAlign w:val="center"/>
            <w:hideMark/>
          </w:tcPr>
          <w:p w14:paraId="46605959"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306,601</w:t>
            </w:r>
          </w:p>
        </w:tc>
        <w:tc>
          <w:tcPr>
            <w:tcW w:w="2220" w:type="dxa"/>
            <w:tcBorders>
              <w:top w:val="nil"/>
              <w:left w:val="nil"/>
              <w:bottom w:val="nil"/>
              <w:right w:val="single" w:sz="8" w:space="0" w:color="auto"/>
            </w:tcBorders>
            <w:shd w:val="clear" w:color="000000" w:fill="FFFFFF"/>
            <w:vAlign w:val="center"/>
            <w:hideMark/>
          </w:tcPr>
          <w:p w14:paraId="79507FF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306,601</w:t>
            </w:r>
          </w:p>
        </w:tc>
      </w:tr>
      <w:tr w:rsidR="004B2ED9" w:rsidRPr="0061313D" w14:paraId="7E57D665"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07380E0B"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Bancos/Tesorería</w:t>
            </w:r>
          </w:p>
        </w:tc>
        <w:tc>
          <w:tcPr>
            <w:tcW w:w="2240" w:type="dxa"/>
            <w:tcBorders>
              <w:top w:val="nil"/>
              <w:left w:val="nil"/>
              <w:bottom w:val="nil"/>
              <w:right w:val="single" w:sz="8" w:space="0" w:color="auto"/>
            </w:tcBorders>
            <w:shd w:val="clear" w:color="000000" w:fill="FFFFFF"/>
            <w:vAlign w:val="center"/>
            <w:hideMark/>
          </w:tcPr>
          <w:p w14:paraId="0C7F775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4,013,869,395</w:t>
            </w:r>
          </w:p>
        </w:tc>
        <w:tc>
          <w:tcPr>
            <w:tcW w:w="2220" w:type="dxa"/>
            <w:tcBorders>
              <w:top w:val="nil"/>
              <w:left w:val="nil"/>
              <w:bottom w:val="nil"/>
              <w:right w:val="single" w:sz="8" w:space="0" w:color="auto"/>
            </w:tcBorders>
            <w:shd w:val="clear" w:color="000000" w:fill="FFFFFF"/>
            <w:vAlign w:val="center"/>
            <w:hideMark/>
          </w:tcPr>
          <w:p w14:paraId="1112190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3,908,835,048</w:t>
            </w:r>
          </w:p>
        </w:tc>
      </w:tr>
      <w:tr w:rsidR="004B2ED9" w:rsidRPr="0061313D" w14:paraId="2E7D752C"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0AC8D642"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Bancos/Dependencias Y Otros</w:t>
            </w:r>
          </w:p>
        </w:tc>
        <w:tc>
          <w:tcPr>
            <w:tcW w:w="2240" w:type="dxa"/>
            <w:tcBorders>
              <w:top w:val="nil"/>
              <w:left w:val="nil"/>
              <w:bottom w:val="nil"/>
              <w:right w:val="single" w:sz="8" w:space="0" w:color="auto"/>
            </w:tcBorders>
            <w:shd w:val="clear" w:color="000000" w:fill="FFFFFF"/>
            <w:vAlign w:val="center"/>
            <w:hideMark/>
          </w:tcPr>
          <w:p w14:paraId="55D0554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308,758,891</w:t>
            </w:r>
          </w:p>
        </w:tc>
        <w:tc>
          <w:tcPr>
            <w:tcW w:w="2220" w:type="dxa"/>
            <w:tcBorders>
              <w:top w:val="nil"/>
              <w:left w:val="nil"/>
              <w:bottom w:val="nil"/>
              <w:right w:val="single" w:sz="8" w:space="0" w:color="auto"/>
            </w:tcBorders>
            <w:shd w:val="clear" w:color="000000" w:fill="FFFFFF"/>
            <w:vAlign w:val="center"/>
            <w:hideMark/>
          </w:tcPr>
          <w:p w14:paraId="3465551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617,789,818</w:t>
            </w:r>
          </w:p>
        </w:tc>
      </w:tr>
      <w:tr w:rsidR="004B2ED9" w:rsidRPr="0061313D" w14:paraId="31B42044"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E04E676"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Inversiones Temporales (Hasta 3 Meses)</w:t>
            </w:r>
          </w:p>
        </w:tc>
        <w:tc>
          <w:tcPr>
            <w:tcW w:w="2240" w:type="dxa"/>
            <w:tcBorders>
              <w:top w:val="nil"/>
              <w:left w:val="nil"/>
              <w:bottom w:val="single" w:sz="8" w:space="0" w:color="auto"/>
              <w:right w:val="single" w:sz="8" w:space="0" w:color="auto"/>
            </w:tcBorders>
            <w:shd w:val="clear" w:color="000000" w:fill="FFFFFF"/>
            <w:vAlign w:val="center"/>
            <w:hideMark/>
          </w:tcPr>
          <w:p w14:paraId="3D0A0FA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3,157,286,962</w:t>
            </w:r>
          </w:p>
        </w:tc>
        <w:tc>
          <w:tcPr>
            <w:tcW w:w="2220" w:type="dxa"/>
            <w:tcBorders>
              <w:top w:val="nil"/>
              <w:left w:val="nil"/>
              <w:bottom w:val="single" w:sz="8" w:space="0" w:color="auto"/>
              <w:right w:val="single" w:sz="8" w:space="0" w:color="auto"/>
            </w:tcBorders>
            <w:shd w:val="clear" w:color="000000" w:fill="FFFFFF"/>
            <w:vAlign w:val="center"/>
            <w:hideMark/>
          </w:tcPr>
          <w:p w14:paraId="4607BB95"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3,033,899,207</w:t>
            </w:r>
          </w:p>
        </w:tc>
      </w:tr>
      <w:tr w:rsidR="004B2ED9" w:rsidRPr="0061313D" w14:paraId="2AACC167"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6646A213"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3EC496C8"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7,480,221,848</w:t>
            </w:r>
          </w:p>
        </w:tc>
        <w:tc>
          <w:tcPr>
            <w:tcW w:w="2220" w:type="dxa"/>
            <w:tcBorders>
              <w:top w:val="nil"/>
              <w:left w:val="nil"/>
              <w:bottom w:val="single" w:sz="8" w:space="0" w:color="auto"/>
              <w:right w:val="single" w:sz="8" w:space="0" w:color="auto"/>
            </w:tcBorders>
            <w:shd w:val="clear" w:color="000000" w:fill="FFFFFF"/>
            <w:noWrap/>
            <w:vAlign w:val="center"/>
            <w:hideMark/>
          </w:tcPr>
          <w:p w14:paraId="16D9555E"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7,560,830,673</w:t>
            </w:r>
          </w:p>
        </w:tc>
      </w:tr>
    </w:tbl>
    <w:p w14:paraId="6914AA33" w14:textId="77777777" w:rsidR="00926C5C" w:rsidRPr="00703240" w:rsidRDefault="00926C5C" w:rsidP="00135569">
      <w:pPr>
        <w:jc w:val="center"/>
        <w:rPr>
          <w:rFonts w:ascii="Montserrat" w:hAnsi="Montserrat"/>
        </w:rPr>
      </w:pPr>
    </w:p>
    <w:p w14:paraId="1782EABA" w14:textId="77777777" w:rsidR="00926C5C" w:rsidRPr="00703240" w:rsidRDefault="00926C5C" w:rsidP="00926C5C">
      <w:pPr>
        <w:rPr>
          <w:rFonts w:ascii="Montserrat" w:hAnsi="Montserrat"/>
          <w:b/>
        </w:rPr>
      </w:pPr>
      <w:bookmarkStart w:id="12" w:name="_Hlk157388789"/>
    </w:p>
    <w:p w14:paraId="14738E15" w14:textId="77777777" w:rsidR="00926C5C" w:rsidRPr="00703240" w:rsidRDefault="00926C5C" w:rsidP="00926C5C">
      <w:pPr>
        <w:rPr>
          <w:rFonts w:ascii="Montserrat" w:hAnsi="Montserrat"/>
          <w:b/>
        </w:rPr>
      </w:pPr>
      <w:r w:rsidRPr="00703240">
        <w:rPr>
          <w:rFonts w:ascii="Montserrat" w:hAnsi="Montserrat"/>
          <w:b/>
        </w:rPr>
        <w:t>Nota 5.- Derechos a recibir Efectivo y Equivalentes y Bienes o Servicios</w:t>
      </w:r>
    </w:p>
    <w:p w14:paraId="301E6B0F" w14:textId="77777777" w:rsidR="00926C5C" w:rsidRPr="00703240" w:rsidRDefault="00926C5C" w:rsidP="00926C5C">
      <w:pPr>
        <w:jc w:val="both"/>
        <w:rPr>
          <w:rFonts w:ascii="Montserrat" w:hAnsi="Montserrat"/>
          <w:b/>
        </w:rPr>
      </w:pPr>
    </w:p>
    <w:p w14:paraId="19FDF777" w14:textId="77777777" w:rsidR="00926C5C" w:rsidRPr="00703240" w:rsidRDefault="00926C5C" w:rsidP="00926C5C">
      <w:pPr>
        <w:jc w:val="both"/>
        <w:rPr>
          <w:rFonts w:ascii="Montserrat" w:hAnsi="Montserrat"/>
          <w:b/>
        </w:rPr>
      </w:pPr>
      <w:r w:rsidRPr="00703240">
        <w:rPr>
          <w:rFonts w:ascii="Montserrat" w:hAnsi="Montserrat"/>
          <w:b/>
        </w:rPr>
        <w:t>Derechos a Recibir Efectivo o Equivalentes</w:t>
      </w:r>
    </w:p>
    <w:bookmarkEnd w:id="12"/>
    <w:p w14:paraId="3F0B61FA" w14:textId="77777777" w:rsidR="00926C5C" w:rsidRPr="00703240" w:rsidRDefault="00926C5C" w:rsidP="00926C5C">
      <w:pPr>
        <w:jc w:val="both"/>
        <w:rPr>
          <w:rFonts w:ascii="Montserrat" w:hAnsi="Montserrat"/>
          <w:b/>
        </w:rPr>
      </w:pPr>
    </w:p>
    <w:p w14:paraId="32BA942E" w14:textId="7EABA5C4" w:rsidR="00926C5C" w:rsidRPr="00703240" w:rsidRDefault="00926C5C" w:rsidP="00926C5C">
      <w:pPr>
        <w:jc w:val="both"/>
        <w:rPr>
          <w:rFonts w:ascii="Montserrat" w:hAnsi="Montserrat"/>
        </w:rPr>
      </w:pPr>
      <w:r w:rsidRPr="00703240">
        <w:rPr>
          <w:rFonts w:ascii="Montserrat" w:hAnsi="Montserrat"/>
        </w:rPr>
        <w:t>Este rubro del Poder Ejecutivo se integra del saldo de Cuentas por Cobrar y Deudores Diversos a Corto plazo, por Derechos a Recibir Efectivo y Equivalentes que tienen los entes públicos que lo conforman y los cuales al cierre del periodo enero-</w:t>
      </w:r>
      <w:r w:rsidR="00137A29" w:rsidRPr="00703240">
        <w:rPr>
          <w:rFonts w:ascii="Montserrat" w:hAnsi="Montserrat"/>
        </w:rPr>
        <w:t>dic</w:t>
      </w:r>
      <w:r w:rsidRPr="00703240">
        <w:rPr>
          <w:rFonts w:ascii="Montserrat" w:hAnsi="Montserrat"/>
        </w:rPr>
        <w:t>iembre de 2024 y 2023 se encuentran integrados de:</w:t>
      </w:r>
    </w:p>
    <w:p w14:paraId="3AD372D1" w14:textId="77777777" w:rsidR="00926C5C" w:rsidRPr="00703240" w:rsidRDefault="00926C5C" w:rsidP="00926C5C">
      <w:pPr>
        <w:keepNext/>
        <w:pBdr>
          <w:top w:val="nil"/>
          <w:left w:val="nil"/>
          <w:bottom w:val="nil"/>
          <w:right w:val="nil"/>
          <w:between w:val="nil"/>
        </w:pBdr>
        <w:jc w:val="center"/>
        <w:rPr>
          <w:rFonts w:ascii="Montserrat" w:hAnsi="Montserrat"/>
          <w:b/>
        </w:rPr>
      </w:pPr>
    </w:p>
    <w:p w14:paraId="5CE8880D" w14:textId="77777777" w:rsidR="00926C5C" w:rsidRPr="00703240" w:rsidRDefault="00926C5C" w:rsidP="00926C5C">
      <w:pPr>
        <w:keepNext/>
        <w:pBdr>
          <w:top w:val="nil"/>
          <w:left w:val="nil"/>
          <w:bottom w:val="nil"/>
          <w:right w:val="nil"/>
          <w:between w:val="nil"/>
        </w:pBd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1A09711B" w14:textId="77777777" w:rsidTr="0061313D">
        <w:trPr>
          <w:trHeight w:val="315"/>
          <w:tblHeader/>
        </w:trPr>
        <w:tc>
          <w:tcPr>
            <w:tcW w:w="44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68E91F2"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6819841"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4BAB6F3"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78E29CDB" w14:textId="77777777" w:rsidTr="004B2ED9">
        <w:trPr>
          <w:trHeight w:val="300"/>
        </w:trPr>
        <w:tc>
          <w:tcPr>
            <w:tcW w:w="4480" w:type="dxa"/>
            <w:tcBorders>
              <w:top w:val="nil"/>
              <w:left w:val="single" w:sz="8" w:space="0" w:color="auto"/>
              <w:bottom w:val="nil"/>
              <w:right w:val="single" w:sz="8" w:space="0" w:color="auto"/>
            </w:tcBorders>
            <w:shd w:val="clear" w:color="auto" w:fill="auto"/>
            <w:vAlign w:val="center"/>
            <w:hideMark/>
          </w:tcPr>
          <w:p w14:paraId="7744D0B4"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Cuentas Por Cobrar A Corto Plazo</w:t>
            </w:r>
          </w:p>
        </w:tc>
        <w:tc>
          <w:tcPr>
            <w:tcW w:w="2240" w:type="dxa"/>
            <w:tcBorders>
              <w:top w:val="nil"/>
              <w:left w:val="nil"/>
              <w:bottom w:val="nil"/>
              <w:right w:val="single" w:sz="8" w:space="0" w:color="auto"/>
            </w:tcBorders>
            <w:shd w:val="clear" w:color="000000" w:fill="FFFFFF"/>
            <w:vAlign w:val="center"/>
            <w:hideMark/>
          </w:tcPr>
          <w:p w14:paraId="26077690"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31,748,604</w:t>
            </w:r>
          </w:p>
        </w:tc>
        <w:tc>
          <w:tcPr>
            <w:tcW w:w="2220" w:type="dxa"/>
            <w:tcBorders>
              <w:top w:val="nil"/>
              <w:left w:val="nil"/>
              <w:bottom w:val="nil"/>
              <w:right w:val="single" w:sz="8" w:space="0" w:color="auto"/>
            </w:tcBorders>
            <w:shd w:val="clear" w:color="000000" w:fill="FFFFFF"/>
            <w:vAlign w:val="center"/>
            <w:hideMark/>
          </w:tcPr>
          <w:p w14:paraId="075C3ED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31,730,180</w:t>
            </w:r>
          </w:p>
        </w:tc>
      </w:tr>
      <w:tr w:rsidR="004B2ED9" w:rsidRPr="0061313D" w14:paraId="3668FDA8" w14:textId="77777777" w:rsidTr="0061313D">
        <w:trPr>
          <w:trHeight w:val="300"/>
        </w:trPr>
        <w:tc>
          <w:tcPr>
            <w:tcW w:w="4480" w:type="dxa"/>
            <w:tcBorders>
              <w:top w:val="nil"/>
              <w:left w:val="single" w:sz="8" w:space="0" w:color="auto"/>
              <w:right w:val="single" w:sz="8" w:space="0" w:color="auto"/>
            </w:tcBorders>
            <w:shd w:val="clear" w:color="auto" w:fill="auto"/>
            <w:vAlign w:val="center"/>
            <w:hideMark/>
          </w:tcPr>
          <w:p w14:paraId="28A881F5"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Deudores Diversos Por Cobrar A Corto Plazo</w:t>
            </w:r>
          </w:p>
        </w:tc>
        <w:tc>
          <w:tcPr>
            <w:tcW w:w="2240" w:type="dxa"/>
            <w:tcBorders>
              <w:top w:val="nil"/>
              <w:left w:val="nil"/>
              <w:right w:val="single" w:sz="8" w:space="0" w:color="auto"/>
            </w:tcBorders>
            <w:shd w:val="clear" w:color="000000" w:fill="FFFFFF"/>
            <w:vAlign w:val="center"/>
            <w:hideMark/>
          </w:tcPr>
          <w:p w14:paraId="638E6C5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940,959,876</w:t>
            </w:r>
          </w:p>
        </w:tc>
        <w:tc>
          <w:tcPr>
            <w:tcW w:w="2220" w:type="dxa"/>
            <w:tcBorders>
              <w:top w:val="nil"/>
              <w:left w:val="nil"/>
              <w:right w:val="single" w:sz="8" w:space="0" w:color="auto"/>
            </w:tcBorders>
            <w:shd w:val="clear" w:color="000000" w:fill="FFFFFF"/>
            <w:vAlign w:val="center"/>
            <w:hideMark/>
          </w:tcPr>
          <w:p w14:paraId="69DF4BB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881,086,773</w:t>
            </w:r>
          </w:p>
        </w:tc>
      </w:tr>
      <w:tr w:rsidR="004B2ED9" w:rsidRPr="0061313D" w14:paraId="31971F1F" w14:textId="77777777" w:rsidTr="0061313D">
        <w:trPr>
          <w:trHeight w:val="300"/>
        </w:trPr>
        <w:tc>
          <w:tcPr>
            <w:tcW w:w="4480" w:type="dxa"/>
            <w:tcBorders>
              <w:top w:val="nil"/>
              <w:left w:val="single" w:sz="8" w:space="0" w:color="auto"/>
              <w:bottom w:val="single" w:sz="4" w:space="0" w:color="auto"/>
              <w:right w:val="single" w:sz="8" w:space="0" w:color="auto"/>
            </w:tcBorders>
            <w:shd w:val="clear" w:color="000000" w:fill="FFFFFF"/>
            <w:vAlign w:val="center"/>
            <w:hideMark/>
          </w:tcPr>
          <w:p w14:paraId="74D7DCC3"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Ingresos Por Recuperar A Corto Plazo</w:t>
            </w:r>
          </w:p>
        </w:tc>
        <w:tc>
          <w:tcPr>
            <w:tcW w:w="2240" w:type="dxa"/>
            <w:tcBorders>
              <w:top w:val="nil"/>
              <w:left w:val="nil"/>
              <w:bottom w:val="single" w:sz="4" w:space="0" w:color="auto"/>
              <w:right w:val="single" w:sz="8" w:space="0" w:color="auto"/>
            </w:tcBorders>
            <w:shd w:val="clear" w:color="000000" w:fill="FFFFFF"/>
            <w:vAlign w:val="center"/>
            <w:hideMark/>
          </w:tcPr>
          <w:p w14:paraId="183D10A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943,066,337</w:t>
            </w:r>
          </w:p>
        </w:tc>
        <w:tc>
          <w:tcPr>
            <w:tcW w:w="2220" w:type="dxa"/>
            <w:tcBorders>
              <w:top w:val="nil"/>
              <w:left w:val="nil"/>
              <w:bottom w:val="single" w:sz="4" w:space="0" w:color="auto"/>
              <w:right w:val="single" w:sz="8" w:space="0" w:color="auto"/>
            </w:tcBorders>
            <w:shd w:val="clear" w:color="000000" w:fill="FFFFFF"/>
            <w:vAlign w:val="center"/>
            <w:hideMark/>
          </w:tcPr>
          <w:p w14:paraId="79B50BE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706,225,278</w:t>
            </w:r>
          </w:p>
        </w:tc>
      </w:tr>
      <w:tr w:rsidR="004B2ED9" w:rsidRPr="0061313D" w14:paraId="438E4F9F" w14:textId="77777777" w:rsidTr="0061313D">
        <w:trPr>
          <w:trHeight w:val="285"/>
        </w:trPr>
        <w:tc>
          <w:tcPr>
            <w:tcW w:w="4480" w:type="dxa"/>
            <w:tcBorders>
              <w:top w:val="single" w:sz="4" w:space="0" w:color="auto"/>
              <w:left w:val="single" w:sz="8" w:space="0" w:color="auto"/>
              <w:bottom w:val="nil"/>
              <w:right w:val="single" w:sz="8" w:space="0" w:color="auto"/>
            </w:tcBorders>
            <w:shd w:val="clear" w:color="000000" w:fill="FFFFFF"/>
            <w:vAlign w:val="center"/>
            <w:hideMark/>
          </w:tcPr>
          <w:p w14:paraId="0D91BFB5"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lastRenderedPageBreak/>
              <w:t>Deudores Por Anticipos De La Tesorería A Corto Plazo</w:t>
            </w:r>
          </w:p>
        </w:tc>
        <w:tc>
          <w:tcPr>
            <w:tcW w:w="2240" w:type="dxa"/>
            <w:tcBorders>
              <w:top w:val="single" w:sz="4" w:space="0" w:color="auto"/>
              <w:left w:val="nil"/>
              <w:bottom w:val="nil"/>
              <w:right w:val="single" w:sz="8" w:space="0" w:color="auto"/>
            </w:tcBorders>
            <w:shd w:val="clear" w:color="000000" w:fill="FFFFFF"/>
            <w:vAlign w:val="center"/>
            <w:hideMark/>
          </w:tcPr>
          <w:p w14:paraId="2B74354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447,302,115</w:t>
            </w:r>
          </w:p>
        </w:tc>
        <w:tc>
          <w:tcPr>
            <w:tcW w:w="2220" w:type="dxa"/>
            <w:tcBorders>
              <w:top w:val="single" w:sz="4" w:space="0" w:color="auto"/>
              <w:left w:val="nil"/>
              <w:bottom w:val="nil"/>
              <w:right w:val="single" w:sz="8" w:space="0" w:color="auto"/>
            </w:tcBorders>
            <w:shd w:val="clear" w:color="000000" w:fill="FFFFFF"/>
            <w:vAlign w:val="center"/>
            <w:hideMark/>
          </w:tcPr>
          <w:p w14:paraId="242BE8C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399,254,062</w:t>
            </w:r>
          </w:p>
        </w:tc>
      </w:tr>
      <w:tr w:rsidR="004B2ED9" w:rsidRPr="0061313D" w14:paraId="46D58213" w14:textId="77777777" w:rsidTr="004B2ED9">
        <w:trPr>
          <w:trHeight w:val="300"/>
        </w:trPr>
        <w:tc>
          <w:tcPr>
            <w:tcW w:w="4480" w:type="dxa"/>
            <w:tcBorders>
              <w:top w:val="nil"/>
              <w:left w:val="single" w:sz="8" w:space="0" w:color="auto"/>
              <w:bottom w:val="nil"/>
              <w:right w:val="single" w:sz="8" w:space="0" w:color="auto"/>
            </w:tcBorders>
            <w:shd w:val="clear" w:color="000000" w:fill="FFFFFF"/>
            <w:vAlign w:val="center"/>
            <w:hideMark/>
          </w:tcPr>
          <w:p w14:paraId="4591501E"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Préstamos Otorgados A Corto Plazo</w:t>
            </w:r>
          </w:p>
        </w:tc>
        <w:tc>
          <w:tcPr>
            <w:tcW w:w="2240" w:type="dxa"/>
            <w:tcBorders>
              <w:top w:val="nil"/>
              <w:left w:val="nil"/>
              <w:bottom w:val="nil"/>
              <w:right w:val="single" w:sz="8" w:space="0" w:color="auto"/>
            </w:tcBorders>
            <w:shd w:val="clear" w:color="000000" w:fill="FFFFFF"/>
            <w:vAlign w:val="center"/>
            <w:hideMark/>
          </w:tcPr>
          <w:p w14:paraId="72BB621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389,761,757</w:t>
            </w:r>
          </w:p>
        </w:tc>
        <w:tc>
          <w:tcPr>
            <w:tcW w:w="2220" w:type="dxa"/>
            <w:tcBorders>
              <w:top w:val="nil"/>
              <w:left w:val="nil"/>
              <w:bottom w:val="nil"/>
              <w:right w:val="single" w:sz="8" w:space="0" w:color="auto"/>
            </w:tcBorders>
            <w:shd w:val="clear" w:color="000000" w:fill="FFFFFF"/>
            <w:vAlign w:val="center"/>
            <w:hideMark/>
          </w:tcPr>
          <w:p w14:paraId="19AE17D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494,537,685</w:t>
            </w:r>
          </w:p>
        </w:tc>
      </w:tr>
      <w:tr w:rsidR="004B2ED9" w:rsidRPr="0061313D" w14:paraId="67D4DC53"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07EBED1F"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 xml:space="preserve">Otros Derechos A Recibir Efectivo O Equivalentes A  CP         </w:t>
            </w:r>
          </w:p>
        </w:tc>
        <w:tc>
          <w:tcPr>
            <w:tcW w:w="2240" w:type="dxa"/>
            <w:tcBorders>
              <w:top w:val="nil"/>
              <w:left w:val="nil"/>
              <w:bottom w:val="single" w:sz="8" w:space="0" w:color="auto"/>
              <w:right w:val="single" w:sz="8" w:space="0" w:color="auto"/>
            </w:tcBorders>
            <w:shd w:val="clear" w:color="000000" w:fill="FFFFFF"/>
            <w:vAlign w:val="center"/>
            <w:hideMark/>
          </w:tcPr>
          <w:p w14:paraId="00F4660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3,623,233,115</w:t>
            </w:r>
          </w:p>
        </w:tc>
        <w:tc>
          <w:tcPr>
            <w:tcW w:w="2220" w:type="dxa"/>
            <w:tcBorders>
              <w:top w:val="nil"/>
              <w:left w:val="nil"/>
              <w:bottom w:val="single" w:sz="8" w:space="0" w:color="auto"/>
              <w:right w:val="single" w:sz="8" w:space="0" w:color="auto"/>
            </w:tcBorders>
            <w:shd w:val="clear" w:color="000000" w:fill="FFFFFF"/>
            <w:vAlign w:val="center"/>
            <w:hideMark/>
          </w:tcPr>
          <w:p w14:paraId="3AFBC58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3,484,844,845</w:t>
            </w:r>
          </w:p>
        </w:tc>
      </w:tr>
      <w:tr w:rsidR="004B2ED9" w:rsidRPr="0061313D" w14:paraId="0B438AA2"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C15481F"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077CC3A7"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6,376,071,803</w:t>
            </w:r>
          </w:p>
        </w:tc>
        <w:tc>
          <w:tcPr>
            <w:tcW w:w="2220" w:type="dxa"/>
            <w:tcBorders>
              <w:top w:val="nil"/>
              <w:left w:val="nil"/>
              <w:bottom w:val="single" w:sz="8" w:space="0" w:color="auto"/>
              <w:right w:val="single" w:sz="8" w:space="0" w:color="auto"/>
            </w:tcBorders>
            <w:shd w:val="clear" w:color="000000" w:fill="FFFFFF"/>
            <w:noWrap/>
            <w:vAlign w:val="center"/>
            <w:hideMark/>
          </w:tcPr>
          <w:p w14:paraId="586A90D8"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5,997,678,821</w:t>
            </w:r>
          </w:p>
        </w:tc>
      </w:tr>
    </w:tbl>
    <w:p w14:paraId="43AB4133" w14:textId="77777777" w:rsidR="00926C5C" w:rsidRPr="00703240" w:rsidRDefault="00926C5C" w:rsidP="00926C5C">
      <w:pPr>
        <w:jc w:val="both"/>
        <w:rPr>
          <w:rFonts w:ascii="Montserrat" w:hAnsi="Montserrat"/>
          <w:b/>
        </w:rPr>
      </w:pPr>
    </w:p>
    <w:p w14:paraId="08EAD6E6" w14:textId="153907A6" w:rsidR="00926C5C" w:rsidRPr="00703240" w:rsidRDefault="00926C5C" w:rsidP="00926C5C">
      <w:pPr>
        <w:jc w:val="both"/>
        <w:rPr>
          <w:rFonts w:ascii="Montserrat" w:hAnsi="Montserrat"/>
          <w:b/>
        </w:rPr>
      </w:pPr>
      <w:r w:rsidRPr="00703240">
        <w:rPr>
          <w:rFonts w:ascii="Montserrat" w:hAnsi="Montserrat"/>
          <w:b/>
        </w:rPr>
        <w:t>Derechos a Recibir Bienes o Servicios</w:t>
      </w:r>
    </w:p>
    <w:p w14:paraId="3442DACC" w14:textId="77777777" w:rsidR="00926C5C" w:rsidRPr="00703240" w:rsidRDefault="00926C5C" w:rsidP="00926C5C">
      <w:pPr>
        <w:jc w:val="both"/>
        <w:rPr>
          <w:rFonts w:ascii="Montserrat" w:hAnsi="Montserrat"/>
        </w:rPr>
      </w:pPr>
    </w:p>
    <w:p w14:paraId="03D08227" w14:textId="062E9D6C" w:rsidR="00926C5C" w:rsidRPr="00703240" w:rsidRDefault="00926C5C" w:rsidP="00926C5C">
      <w:pPr>
        <w:jc w:val="both"/>
        <w:rPr>
          <w:rFonts w:ascii="Montserrat" w:hAnsi="Montserrat"/>
        </w:rPr>
      </w:pPr>
      <w:r w:rsidRPr="00703240">
        <w:rPr>
          <w:rFonts w:ascii="Montserrat" w:hAnsi="Montserrat"/>
        </w:rPr>
        <w:t>El rubro de Derechos a Recibir Bienes o Servicios corresponde a anticipos otorgados a proveedores y contratistas para la ejecución de obra pública en proceso que tienen los entes públicos que conforman el Poder Ejecutivo y cuyo saldo al cierre del periodo enero-</w:t>
      </w:r>
      <w:r w:rsidR="00137A29" w:rsidRPr="00703240">
        <w:rPr>
          <w:rFonts w:ascii="Montserrat" w:hAnsi="Montserrat"/>
        </w:rPr>
        <w:t>dic</w:t>
      </w:r>
      <w:r w:rsidRPr="00703240">
        <w:rPr>
          <w:rFonts w:ascii="Montserrat" w:hAnsi="Montserrat"/>
        </w:rPr>
        <w:t>iembre de 2024 y 2023, se encuentra integrado de:</w:t>
      </w:r>
    </w:p>
    <w:p w14:paraId="711DD4ED" w14:textId="77777777" w:rsidR="00926C5C" w:rsidRPr="00703240" w:rsidRDefault="00926C5C" w:rsidP="00926C5C">
      <w:pPr>
        <w:jc w:val="both"/>
        <w:rPr>
          <w:rFonts w:ascii="Montserrat" w:hAnsi="Montserrat"/>
        </w:rPr>
      </w:pPr>
    </w:p>
    <w:p w14:paraId="207E823C" w14:textId="77777777" w:rsidR="00926C5C" w:rsidRPr="00703240" w:rsidRDefault="00926C5C" w:rsidP="00926C5C">
      <w:pPr>
        <w:pBdr>
          <w:top w:val="nil"/>
          <w:left w:val="nil"/>
          <w:bottom w:val="nil"/>
          <w:right w:val="nil"/>
          <w:between w:val="nil"/>
        </w:pBd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5D324DCB"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499227C"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61CCCE94"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091DF450"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68260205"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6DDF4F71"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Anticipo a Proveedores por Adquisición de Bienes y Prestación de Servicios a Corto</w:t>
            </w:r>
          </w:p>
        </w:tc>
        <w:tc>
          <w:tcPr>
            <w:tcW w:w="2240" w:type="dxa"/>
            <w:tcBorders>
              <w:top w:val="nil"/>
              <w:left w:val="nil"/>
              <w:bottom w:val="single" w:sz="8" w:space="0" w:color="auto"/>
              <w:right w:val="single" w:sz="8" w:space="0" w:color="auto"/>
            </w:tcBorders>
            <w:shd w:val="clear" w:color="000000" w:fill="FFFFFF"/>
            <w:vAlign w:val="center"/>
            <w:hideMark/>
          </w:tcPr>
          <w:p w14:paraId="2AF7951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771E801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24,459,285</w:t>
            </w:r>
          </w:p>
        </w:tc>
      </w:tr>
      <w:tr w:rsidR="004B2ED9" w:rsidRPr="0061313D" w14:paraId="5A5678B8" w14:textId="77777777" w:rsidTr="004B2ED9">
        <w:trPr>
          <w:trHeight w:val="58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528753A"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Anticipo a Contratistas por Obras Públicas a CP</w:t>
            </w:r>
          </w:p>
        </w:tc>
        <w:tc>
          <w:tcPr>
            <w:tcW w:w="2240" w:type="dxa"/>
            <w:tcBorders>
              <w:top w:val="nil"/>
              <w:left w:val="nil"/>
              <w:bottom w:val="single" w:sz="8" w:space="0" w:color="auto"/>
              <w:right w:val="single" w:sz="8" w:space="0" w:color="auto"/>
            </w:tcBorders>
            <w:shd w:val="clear" w:color="000000" w:fill="FFFFFF"/>
            <w:vAlign w:val="center"/>
            <w:hideMark/>
          </w:tcPr>
          <w:p w14:paraId="4C25EBC4"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138,318,501</w:t>
            </w:r>
          </w:p>
        </w:tc>
        <w:tc>
          <w:tcPr>
            <w:tcW w:w="2220" w:type="dxa"/>
            <w:tcBorders>
              <w:top w:val="nil"/>
              <w:left w:val="nil"/>
              <w:bottom w:val="single" w:sz="8" w:space="0" w:color="auto"/>
              <w:right w:val="single" w:sz="8" w:space="0" w:color="auto"/>
            </w:tcBorders>
            <w:shd w:val="clear" w:color="000000" w:fill="FFFFFF"/>
            <w:vAlign w:val="center"/>
            <w:hideMark/>
          </w:tcPr>
          <w:p w14:paraId="65D292C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99,420,896</w:t>
            </w:r>
          </w:p>
        </w:tc>
      </w:tr>
      <w:tr w:rsidR="004B2ED9" w:rsidRPr="0061313D" w14:paraId="1F7E7FBD"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4262182A"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845DD9F"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162,777,786</w:t>
            </w:r>
          </w:p>
        </w:tc>
        <w:tc>
          <w:tcPr>
            <w:tcW w:w="2220" w:type="dxa"/>
            <w:tcBorders>
              <w:top w:val="nil"/>
              <w:left w:val="nil"/>
              <w:bottom w:val="single" w:sz="8" w:space="0" w:color="auto"/>
              <w:right w:val="single" w:sz="8" w:space="0" w:color="auto"/>
            </w:tcBorders>
            <w:shd w:val="clear" w:color="000000" w:fill="FFFFFF"/>
            <w:noWrap/>
            <w:vAlign w:val="center"/>
            <w:hideMark/>
          </w:tcPr>
          <w:p w14:paraId="3B53F8D9"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123,880,181</w:t>
            </w:r>
          </w:p>
        </w:tc>
      </w:tr>
    </w:tbl>
    <w:p w14:paraId="4CF75675" w14:textId="77777777" w:rsidR="00926C5C" w:rsidRPr="00703240" w:rsidRDefault="00926C5C" w:rsidP="00926C5C">
      <w:pPr>
        <w:jc w:val="both"/>
        <w:rPr>
          <w:rFonts w:ascii="Montserrat" w:hAnsi="Montserrat"/>
        </w:rPr>
      </w:pPr>
    </w:p>
    <w:p w14:paraId="47BCA404" w14:textId="77777777" w:rsidR="00926C5C" w:rsidRPr="00703240" w:rsidRDefault="00926C5C" w:rsidP="00926C5C">
      <w:pPr>
        <w:jc w:val="both"/>
        <w:rPr>
          <w:rFonts w:ascii="Montserrat" w:hAnsi="Montserrat"/>
        </w:rPr>
      </w:pPr>
      <w:bookmarkStart w:id="13" w:name="_Hlk157390620"/>
      <w:r w:rsidRPr="00703240">
        <w:rPr>
          <w:rFonts w:ascii="Montserrat" w:hAnsi="Montserrat"/>
        </w:rPr>
        <w:t xml:space="preserve">En el rubro de Derechos a recibir Efectivos y Equivalentes y Bienes o Servicios, cada dependencia del Poder Judicial debe señalar en sus notas del informe trimestral de manera desglosada los siguientes requerimientos: </w:t>
      </w:r>
    </w:p>
    <w:p w14:paraId="2AECFB4E" w14:textId="77777777" w:rsidR="00926C5C" w:rsidRPr="00703240" w:rsidRDefault="00926C5C" w:rsidP="00926C5C">
      <w:pPr>
        <w:jc w:val="both"/>
        <w:rPr>
          <w:rFonts w:ascii="Montserrat" w:hAnsi="Montserrat"/>
        </w:rPr>
      </w:pPr>
    </w:p>
    <w:p w14:paraId="6071AE9C" w14:textId="77777777" w:rsidR="00926C5C" w:rsidRPr="00703240" w:rsidRDefault="00926C5C" w:rsidP="00926C5C">
      <w:pPr>
        <w:jc w:val="both"/>
        <w:rPr>
          <w:rFonts w:ascii="Montserrat" w:hAnsi="Montserrat"/>
        </w:rPr>
      </w:pPr>
      <w:r w:rsidRPr="00703240">
        <w:rPr>
          <w:rFonts w:ascii="Montserrat" w:hAnsi="Montserrat"/>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04447742" w14:textId="77777777" w:rsidR="00926C5C" w:rsidRPr="00703240" w:rsidRDefault="00926C5C" w:rsidP="00926C5C">
      <w:pPr>
        <w:jc w:val="both"/>
        <w:rPr>
          <w:rFonts w:ascii="Montserrat" w:hAnsi="Montserrat"/>
        </w:rPr>
      </w:pPr>
    </w:p>
    <w:p w14:paraId="519FD79F" w14:textId="77777777" w:rsidR="00926C5C" w:rsidRPr="00703240" w:rsidRDefault="00926C5C" w:rsidP="00926C5C">
      <w:pPr>
        <w:jc w:val="both"/>
        <w:rPr>
          <w:rFonts w:ascii="Montserrat" w:hAnsi="Montserrat"/>
        </w:rPr>
      </w:pPr>
      <w:r w:rsidRPr="00703240">
        <w:rPr>
          <w:rFonts w:ascii="Montserrat" w:hAnsi="Montserrat"/>
        </w:rPr>
        <w:t xml:space="preserve">Deberán de informar de manera agrupada, los derechos a recibir efectivo y equivalentes, y bienes o servicios, (excepto cuentas por cobrar de contribuciones e inversiones financieras) en una desagregación por su vencimiento en días a 90, 180, menor o igual a 365 y mayor a 365. </w:t>
      </w:r>
      <w:r w:rsidRPr="00703240">
        <w:rPr>
          <w:rFonts w:ascii="Montserrat" w:hAnsi="Montserrat"/>
        </w:rPr>
        <w:lastRenderedPageBreak/>
        <w:t>Adicionalmente, se informará de las características cualitativas relevantes que afecten a estas cuentas.</w:t>
      </w:r>
    </w:p>
    <w:p w14:paraId="7C1FD4E3" w14:textId="77777777" w:rsidR="00926C5C" w:rsidRPr="00703240" w:rsidRDefault="00926C5C" w:rsidP="00926C5C">
      <w:pPr>
        <w:jc w:val="both"/>
        <w:rPr>
          <w:rFonts w:ascii="Montserrat" w:hAnsi="Montserrat"/>
        </w:rPr>
      </w:pPr>
    </w:p>
    <w:p w14:paraId="6C36F868" w14:textId="77777777" w:rsidR="00926C5C" w:rsidRPr="00703240" w:rsidRDefault="00926C5C" w:rsidP="00926C5C">
      <w:pPr>
        <w:rPr>
          <w:rFonts w:ascii="Montserrat" w:hAnsi="Montserrat"/>
          <w:b/>
        </w:rPr>
      </w:pPr>
      <w:r w:rsidRPr="00703240">
        <w:rPr>
          <w:rFonts w:ascii="Montserrat" w:hAnsi="Montserrat"/>
          <w:b/>
        </w:rPr>
        <w:t>Nota 6.- Inventarios</w:t>
      </w:r>
    </w:p>
    <w:p w14:paraId="13E49602" w14:textId="77777777" w:rsidR="00926C5C" w:rsidRPr="00703240" w:rsidRDefault="00926C5C" w:rsidP="00926C5C">
      <w:pPr>
        <w:pStyle w:val="Texto"/>
        <w:spacing w:after="0" w:line="203" w:lineRule="exact"/>
        <w:ind w:firstLine="289"/>
        <w:rPr>
          <w:rFonts w:ascii="Montserrat" w:hAnsi="Montserrat"/>
          <w:b/>
          <w:sz w:val="24"/>
          <w:szCs w:val="24"/>
          <w:lang w:val="es-MX"/>
        </w:rPr>
      </w:pPr>
    </w:p>
    <w:p w14:paraId="435B97AE" w14:textId="77777777" w:rsidR="00926C5C" w:rsidRPr="00703240" w:rsidRDefault="00926C5C" w:rsidP="00926C5C">
      <w:pPr>
        <w:jc w:val="both"/>
        <w:rPr>
          <w:rFonts w:ascii="Montserrat" w:hAnsi="Montserrat"/>
        </w:rPr>
      </w:pPr>
      <w:r w:rsidRPr="00703240">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2BD6B698" w14:textId="77777777" w:rsidR="00926C5C" w:rsidRPr="00703240" w:rsidRDefault="00926C5C" w:rsidP="00926C5C">
      <w:pPr>
        <w:pStyle w:val="ROMANOS"/>
        <w:spacing w:after="0" w:line="203" w:lineRule="exact"/>
        <w:ind w:hanging="431"/>
        <w:rPr>
          <w:rFonts w:ascii="Montserrat" w:hAnsi="Montserrat"/>
          <w:sz w:val="24"/>
          <w:szCs w:val="24"/>
          <w:lang w:val="es-MX"/>
        </w:rPr>
      </w:pPr>
    </w:p>
    <w:p w14:paraId="6727AA86" w14:textId="77777777" w:rsidR="00926C5C" w:rsidRPr="00703240" w:rsidRDefault="00926C5C" w:rsidP="00B9559F">
      <w:pPr>
        <w:keepNext/>
        <w:rPr>
          <w:rFonts w:ascii="Montserrat" w:hAnsi="Montserrat"/>
          <w:b/>
        </w:rPr>
      </w:pPr>
      <w:r w:rsidRPr="00703240">
        <w:rPr>
          <w:rFonts w:ascii="Montserrat" w:hAnsi="Montserrat"/>
          <w:b/>
        </w:rPr>
        <w:t>Nota 7.- Almacenes</w:t>
      </w:r>
    </w:p>
    <w:p w14:paraId="77C5D78E" w14:textId="77777777" w:rsidR="00926C5C" w:rsidRPr="00703240" w:rsidRDefault="00926C5C" w:rsidP="00926C5C">
      <w:pPr>
        <w:rPr>
          <w:rFonts w:ascii="Montserrat" w:hAnsi="Montserrat"/>
          <w:b/>
        </w:rPr>
      </w:pPr>
    </w:p>
    <w:p w14:paraId="7BEB4C9B" w14:textId="77777777" w:rsidR="00926C5C" w:rsidRPr="00703240" w:rsidRDefault="00926C5C" w:rsidP="00926C5C">
      <w:pPr>
        <w:jc w:val="both"/>
        <w:rPr>
          <w:rFonts w:ascii="Montserrat" w:hAnsi="Montserrat"/>
        </w:rPr>
      </w:pPr>
      <w:r w:rsidRPr="00703240">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0CE6D76A" w14:textId="77777777" w:rsidR="00926C5C" w:rsidRPr="00703240" w:rsidRDefault="00926C5C" w:rsidP="00926C5C">
      <w:pPr>
        <w:rPr>
          <w:rFonts w:ascii="Montserrat" w:hAnsi="Montserrat"/>
          <w:b/>
        </w:rPr>
      </w:pPr>
    </w:p>
    <w:p w14:paraId="0EE2AFCA" w14:textId="77777777" w:rsidR="00926C5C" w:rsidRPr="00703240" w:rsidRDefault="00926C5C" w:rsidP="00926C5C">
      <w:pPr>
        <w:rPr>
          <w:rFonts w:ascii="Montserrat" w:hAnsi="Montserrat"/>
        </w:rPr>
      </w:pPr>
      <w:r w:rsidRPr="00703240">
        <w:rPr>
          <w:rFonts w:ascii="Montserrat" w:hAnsi="Montserrat"/>
          <w:b/>
        </w:rPr>
        <w:t>Nota 8.- Inversiones Financieras a Largo Plazo.</w:t>
      </w:r>
    </w:p>
    <w:bookmarkEnd w:id="13"/>
    <w:p w14:paraId="297E874A" w14:textId="77777777" w:rsidR="00926C5C" w:rsidRPr="00703240" w:rsidRDefault="00926C5C" w:rsidP="00926C5C">
      <w:pPr>
        <w:jc w:val="both"/>
        <w:rPr>
          <w:rFonts w:ascii="Montserrat" w:hAnsi="Montserrat"/>
        </w:rPr>
      </w:pPr>
    </w:p>
    <w:p w14:paraId="7618F07B" w14:textId="0345A0D2" w:rsidR="00926C5C" w:rsidRPr="00703240" w:rsidRDefault="00926C5C" w:rsidP="00926C5C">
      <w:pPr>
        <w:jc w:val="both"/>
        <w:rPr>
          <w:rFonts w:ascii="Montserrat" w:hAnsi="Montserrat"/>
        </w:rPr>
      </w:pPr>
      <w:r w:rsidRPr="00703240">
        <w:rPr>
          <w:rFonts w:ascii="Montserrat" w:hAnsi="Montserrat"/>
        </w:rPr>
        <w:t>Del activo no circulante el rubro consolidado de Inversiones Financieras a Largo Plazo Consolidado, el saldo al cierre del periodo enero-</w:t>
      </w:r>
      <w:r w:rsidR="00137A29" w:rsidRPr="00703240">
        <w:rPr>
          <w:rFonts w:ascii="Montserrat" w:hAnsi="Montserrat"/>
        </w:rPr>
        <w:t>dic</w:t>
      </w:r>
      <w:r w:rsidRPr="00703240">
        <w:rPr>
          <w:rFonts w:ascii="Montserrat" w:hAnsi="Montserrat"/>
        </w:rPr>
        <w:t>iembre de 2024 y 2023, son exclusivos del Poder Ejecutivo, el cual tiene invertido en títulos, valores y demás instrumentos financieros, recuperables en un plazo mayor de doce meses, como se muestra a continuación:</w:t>
      </w:r>
    </w:p>
    <w:p w14:paraId="35CE8D47" w14:textId="77777777" w:rsidR="00926C5C" w:rsidRPr="00703240" w:rsidRDefault="00926C5C" w:rsidP="00926C5C">
      <w:pPr>
        <w:jc w:val="both"/>
        <w:rPr>
          <w:rFonts w:ascii="Montserrat" w:hAnsi="Montserrat"/>
        </w:rPr>
      </w:pPr>
    </w:p>
    <w:p w14:paraId="500EBA87" w14:textId="77777777" w:rsidR="00926C5C" w:rsidRPr="00703240" w:rsidRDefault="00926C5C" w:rsidP="00926C5C">
      <w:pPr>
        <w:pBdr>
          <w:top w:val="nil"/>
          <w:left w:val="nil"/>
          <w:bottom w:val="nil"/>
          <w:right w:val="nil"/>
          <w:between w:val="nil"/>
        </w:pBd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182D1997"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874B699"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308DFEC0"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5272C645"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3EFE26E8"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153B6523"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 xml:space="preserve">Fideicomisos, Mandatos y Análogos </w:t>
            </w:r>
          </w:p>
        </w:tc>
        <w:tc>
          <w:tcPr>
            <w:tcW w:w="2240" w:type="dxa"/>
            <w:tcBorders>
              <w:top w:val="nil"/>
              <w:left w:val="nil"/>
              <w:bottom w:val="single" w:sz="8" w:space="0" w:color="auto"/>
              <w:right w:val="single" w:sz="8" w:space="0" w:color="auto"/>
            </w:tcBorders>
            <w:shd w:val="clear" w:color="000000" w:fill="FFFFFF"/>
            <w:vAlign w:val="center"/>
            <w:hideMark/>
          </w:tcPr>
          <w:p w14:paraId="22A3BAC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1,956,043,021</w:t>
            </w:r>
          </w:p>
        </w:tc>
        <w:tc>
          <w:tcPr>
            <w:tcW w:w="2220" w:type="dxa"/>
            <w:tcBorders>
              <w:top w:val="nil"/>
              <w:left w:val="nil"/>
              <w:bottom w:val="single" w:sz="8" w:space="0" w:color="auto"/>
              <w:right w:val="single" w:sz="8" w:space="0" w:color="auto"/>
            </w:tcBorders>
            <w:shd w:val="clear" w:color="000000" w:fill="FFFFFF"/>
            <w:vAlign w:val="center"/>
            <w:hideMark/>
          </w:tcPr>
          <w:p w14:paraId="7E41D7B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1,862,928,917</w:t>
            </w:r>
          </w:p>
        </w:tc>
      </w:tr>
      <w:tr w:rsidR="004B2ED9" w:rsidRPr="0061313D" w14:paraId="496338C2"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3727636E"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7D1E41EF"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1,956,043,021</w:t>
            </w:r>
          </w:p>
        </w:tc>
        <w:tc>
          <w:tcPr>
            <w:tcW w:w="2220" w:type="dxa"/>
            <w:tcBorders>
              <w:top w:val="nil"/>
              <w:left w:val="nil"/>
              <w:bottom w:val="single" w:sz="8" w:space="0" w:color="auto"/>
              <w:right w:val="single" w:sz="8" w:space="0" w:color="auto"/>
            </w:tcBorders>
            <w:shd w:val="clear" w:color="000000" w:fill="FFFFFF"/>
            <w:noWrap/>
            <w:vAlign w:val="center"/>
            <w:hideMark/>
          </w:tcPr>
          <w:p w14:paraId="0CD458E6"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1,862,928,917</w:t>
            </w:r>
          </w:p>
        </w:tc>
      </w:tr>
    </w:tbl>
    <w:p w14:paraId="13A84C33" w14:textId="77777777" w:rsidR="00926C5C" w:rsidRPr="00703240" w:rsidRDefault="00926C5C" w:rsidP="00926C5C">
      <w:pPr>
        <w:pBdr>
          <w:top w:val="nil"/>
          <w:left w:val="nil"/>
          <w:bottom w:val="nil"/>
          <w:right w:val="nil"/>
          <w:between w:val="nil"/>
        </w:pBdr>
        <w:rPr>
          <w:rFonts w:ascii="Montserrat" w:hAnsi="Montserrat"/>
          <w:b/>
        </w:rPr>
      </w:pPr>
    </w:p>
    <w:p w14:paraId="5DC88D9B" w14:textId="77777777" w:rsidR="00926C5C" w:rsidRPr="00703240" w:rsidRDefault="00926C5C" w:rsidP="00926C5C">
      <w:pPr>
        <w:rPr>
          <w:rFonts w:ascii="Montserrat" w:hAnsi="Montserrat"/>
          <w:b/>
        </w:rPr>
      </w:pPr>
      <w:bookmarkStart w:id="14" w:name="_Hlk157308841"/>
      <w:bookmarkStart w:id="15" w:name="_Hlk157390724"/>
      <w:r w:rsidRPr="00703240">
        <w:rPr>
          <w:rFonts w:ascii="Montserrat" w:hAnsi="Montserrat"/>
          <w:b/>
        </w:rPr>
        <w:t>Nota 9.- Bienes Muebles, Inmuebles e Intangibles</w:t>
      </w:r>
    </w:p>
    <w:p w14:paraId="71ED5D68" w14:textId="77777777" w:rsidR="00926C5C" w:rsidRPr="00703240" w:rsidRDefault="00926C5C" w:rsidP="00926C5C">
      <w:pPr>
        <w:rPr>
          <w:rFonts w:ascii="Montserrat" w:hAnsi="Montserrat"/>
          <w:b/>
        </w:rPr>
      </w:pPr>
    </w:p>
    <w:p w14:paraId="3A25406A" w14:textId="77777777" w:rsidR="00926C5C" w:rsidRPr="00703240" w:rsidRDefault="00926C5C" w:rsidP="00926C5C">
      <w:pPr>
        <w:rPr>
          <w:rFonts w:ascii="Montserrat" w:hAnsi="Montserrat"/>
          <w:b/>
        </w:rPr>
      </w:pPr>
      <w:r w:rsidRPr="00703240">
        <w:rPr>
          <w:rFonts w:ascii="Montserrat" w:hAnsi="Montserrat"/>
          <w:b/>
        </w:rPr>
        <w:t>Bienes Inmuebles, Infraestructura y Construcciones en Proceso.</w:t>
      </w:r>
    </w:p>
    <w:bookmarkEnd w:id="14"/>
    <w:p w14:paraId="4224F00F" w14:textId="77777777" w:rsidR="00926C5C" w:rsidRPr="00703240" w:rsidRDefault="00926C5C" w:rsidP="00926C5C">
      <w:pPr>
        <w:jc w:val="both"/>
        <w:rPr>
          <w:rFonts w:ascii="Montserrat" w:hAnsi="Montserrat"/>
        </w:rPr>
      </w:pPr>
    </w:p>
    <w:bookmarkEnd w:id="15"/>
    <w:p w14:paraId="1E1A4937" w14:textId="26857E3F"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w:t>
      </w:r>
      <w:r w:rsidR="00137A29" w:rsidRPr="00703240">
        <w:rPr>
          <w:rFonts w:ascii="Montserrat" w:hAnsi="Montserrat"/>
        </w:rPr>
        <w:t>dic</w:t>
      </w:r>
      <w:r w:rsidRPr="00703240">
        <w:rPr>
          <w:rFonts w:ascii="Montserrat" w:hAnsi="Montserrat"/>
        </w:rPr>
        <w:t>iembre de 2024 y 2023, se integran de la siguiente forma</w:t>
      </w:r>
    </w:p>
    <w:p w14:paraId="71778DAE" w14:textId="77777777" w:rsidR="00926C5C" w:rsidRPr="00703240" w:rsidRDefault="00926C5C" w:rsidP="00926C5C">
      <w:pPr>
        <w:pBdr>
          <w:top w:val="nil"/>
          <w:left w:val="nil"/>
          <w:bottom w:val="nil"/>
          <w:right w:val="nil"/>
          <w:between w:val="nil"/>
        </w:pBdr>
        <w:jc w:val="both"/>
        <w:rPr>
          <w:rFonts w:ascii="Montserrat" w:hAnsi="Montserrat"/>
        </w:rPr>
      </w:pPr>
    </w:p>
    <w:p w14:paraId="12835016" w14:textId="77777777" w:rsidR="00926C5C" w:rsidRPr="00703240" w:rsidRDefault="00926C5C" w:rsidP="00926C5C">
      <w:pPr>
        <w:keepNext/>
        <w:keepLines/>
        <w:pBdr>
          <w:top w:val="nil"/>
          <w:left w:val="nil"/>
          <w:bottom w:val="nil"/>
          <w:right w:val="nil"/>
          <w:between w:val="nil"/>
        </w:pBdr>
        <w:jc w:val="center"/>
        <w:rPr>
          <w:rFonts w:ascii="Montserrat" w:hAnsi="Montserrat"/>
          <w:b/>
        </w:rPr>
      </w:pPr>
      <w:r w:rsidRPr="00703240">
        <w:rPr>
          <w:rFonts w:ascii="Montserrat" w:hAnsi="Montserrat"/>
          <w:b/>
        </w:rPr>
        <w:t>(Pesos)</w:t>
      </w:r>
    </w:p>
    <w:tbl>
      <w:tblPr>
        <w:tblW w:w="8779" w:type="dxa"/>
        <w:tblCellMar>
          <w:left w:w="70" w:type="dxa"/>
          <w:right w:w="70" w:type="dxa"/>
        </w:tblCellMar>
        <w:tblLook w:val="04A0" w:firstRow="1" w:lastRow="0" w:firstColumn="1" w:lastColumn="0" w:noHBand="0" w:noVBand="1"/>
      </w:tblPr>
      <w:tblGrid>
        <w:gridCol w:w="4668"/>
        <w:gridCol w:w="2126"/>
        <w:gridCol w:w="1985"/>
      </w:tblGrid>
      <w:tr w:rsidR="004B2ED9" w:rsidRPr="0061313D" w14:paraId="63DD7B3D" w14:textId="77777777" w:rsidTr="0061313D">
        <w:trPr>
          <w:trHeight w:val="315"/>
        </w:trPr>
        <w:tc>
          <w:tcPr>
            <w:tcW w:w="466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F054655" w14:textId="77777777" w:rsidR="004B2ED9" w:rsidRPr="0061313D" w:rsidRDefault="004B2ED9" w:rsidP="007F502C">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126" w:type="dxa"/>
            <w:tcBorders>
              <w:top w:val="single" w:sz="8" w:space="0" w:color="auto"/>
              <w:left w:val="nil"/>
              <w:bottom w:val="single" w:sz="8" w:space="0" w:color="auto"/>
              <w:right w:val="single" w:sz="8" w:space="0" w:color="auto"/>
            </w:tcBorders>
            <w:shd w:val="clear" w:color="000000" w:fill="828282"/>
            <w:vAlign w:val="center"/>
            <w:hideMark/>
          </w:tcPr>
          <w:p w14:paraId="78680384"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1985" w:type="dxa"/>
            <w:tcBorders>
              <w:top w:val="single" w:sz="8" w:space="0" w:color="auto"/>
              <w:left w:val="nil"/>
              <w:bottom w:val="single" w:sz="8" w:space="0" w:color="auto"/>
              <w:right w:val="single" w:sz="8" w:space="0" w:color="auto"/>
            </w:tcBorders>
            <w:shd w:val="clear" w:color="000000" w:fill="828282"/>
            <w:vAlign w:val="center"/>
            <w:hideMark/>
          </w:tcPr>
          <w:p w14:paraId="495BDA96"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615EAA7B" w14:textId="77777777" w:rsidTr="0061313D">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42CDCFB1"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Terrenos</w:t>
            </w:r>
          </w:p>
        </w:tc>
        <w:tc>
          <w:tcPr>
            <w:tcW w:w="2126" w:type="dxa"/>
            <w:tcBorders>
              <w:top w:val="nil"/>
              <w:left w:val="nil"/>
              <w:bottom w:val="nil"/>
              <w:right w:val="single" w:sz="8" w:space="0" w:color="auto"/>
            </w:tcBorders>
            <w:shd w:val="clear" w:color="000000" w:fill="FFFFFF"/>
            <w:vAlign w:val="center"/>
            <w:hideMark/>
          </w:tcPr>
          <w:p w14:paraId="6CA58EC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5,788,439,769</w:t>
            </w:r>
          </w:p>
        </w:tc>
        <w:tc>
          <w:tcPr>
            <w:tcW w:w="1985" w:type="dxa"/>
            <w:tcBorders>
              <w:top w:val="nil"/>
              <w:left w:val="nil"/>
              <w:bottom w:val="nil"/>
              <w:right w:val="single" w:sz="8" w:space="0" w:color="auto"/>
            </w:tcBorders>
            <w:shd w:val="clear" w:color="000000" w:fill="FFFFFF"/>
            <w:vAlign w:val="center"/>
            <w:hideMark/>
          </w:tcPr>
          <w:p w14:paraId="2663E54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5,188,195,114</w:t>
            </w:r>
          </w:p>
        </w:tc>
      </w:tr>
      <w:tr w:rsidR="004B2ED9" w:rsidRPr="0061313D" w14:paraId="0E8C1DCE" w14:textId="77777777" w:rsidTr="0061313D">
        <w:trPr>
          <w:trHeight w:val="300"/>
        </w:trPr>
        <w:tc>
          <w:tcPr>
            <w:tcW w:w="4668" w:type="dxa"/>
            <w:tcBorders>
              <w:top w:val="nil"/>
              <w:left w:val="single" w:sz="8" w:space="0" w:color="auto"/>
              <w:bottom w:val="nil"/>
              <w:right w:val="single" w:sz="8" w:space="0" w:color="auto"/>
            </w:tcBorders>
            <w:shd w:val="clear" w:color="000000" w:fill="FFFFFF"/>
            <w:noWrap/>
            <w:vAlign w:val="center"/>
            <w:hideMark/>
          </w:tcPr>
          <w:p w14:paraId="07BF0F8C"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Edificios No Habitacionales</w:t>
            </w:r>
          </w:p>
        </w:tc>
        <w:tc>
          <w:tcPr>
            <w:tcW w:w="2126" w:type="dxa"/>
            <w:tcBorders>
              <w:top w:val="nil"/>
              <w:left w:val="nil"/>
              <w:bottom w:val="nil"/>
              <w:right w:val="single" w:sz="8" w:space="0" w:color="auto"/>
            </w:tcBorders>
            <w:shd w:val="clear" w:color="000000" w:fill="FFFFFF"/>
            <w:vAlign w:val="center"/>
            <w:hideMark/>
          </w:tcPr>
          <w:p w14:paraId="47C41FB0"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5,655,908,427</w:t>
            </w:r>
          </w:p>
        </w:tc>
        <w:tc>
          <w:tcPr>
            <w:tcW w:w="1985" w:type="dxa"/>
            <w:tcBorders>
              <w:top w:val="nil"/>
              <w:left w:val="nil"/>
              <w:bottom w:val="nil"/>
              <w:right w:val="single" w:sz="8" w:space="0" w:color="auto"/>
            </w:tcBorders>
            <w:shd w:val="clear" w:color="000000" w:fill="FFFFFF"/>
            <w:vAlign w:val="center"/>
            <w:hideMark/>
          </w:tcPr>
          <w:p w14:paraId="4A0074C2"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5,525,343,815</w:t>
            </w:r>
          </w:p>
        </w:tc>
      </w:tr>
      <w:tr w:rsidR="004B2ED9" w:rsidRPr="0061313D" w14:paraId="4EF5A63F" w14:textId="77777777" w:rsidTr="0061313D">
        <w:trPr>
          <w:trHeight w:val="570"/>
        </w:trPr>
        <w:tc>
          <w:tcPr>
            <w:tcW w:w="4668" w:type="dxa"/>
            <w:tcBorders>
              <w:top w:val="nil"/>
              <w:left w:val="single" w:sz="8" w:space="0" w:color="auto"/>
              <w:bottom w:val="nil"/>
              <w:right w:val="single" w:sz="8" w:space="0" w:color="auto"/>
            </w:tcBorders>
            <w:shd w:val="clear" w:color="000000" w:fill="FFFFFF"/>
            <w:noWrap/>
            <w:vAlign w:val="center"/>
            <w:hideMark/>
          </w:tcPr>
          <w:p w14:paraId="30602DD2"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Construcciones En Proceso En Bienes De Dominio Público</w:t>
            </w:r>
          </w:p>
        </w:tc>
        <w:tc>
          <w:tcPr>
            <w:tcW w:w="2126" w:type="dxa"/>
            <w:tcBorders>
              <w:top w:val="nil"/>
              <w:left w:val="nil"/>
              <w:bottom w:val="nil"/>
              <w:right w:val="single" w:sz="8" w:space="0" w:color="auto"/>
            </w:tcBorders>
            <w:shd w:val="clear" w:color="000000" w:fill="FFFFFF"/>
            <w:vAlign w:val="center"/>
            <w:hideMark/>
          </w:tcPr>
          <w:p w14:paraId="74CA9DC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6,949,517,145</w:t>
            </w:r>
          </w:p>
        </w:tc>
        <w:tc>
          <w:tcPr>
            <w:tcW w:w="1985" w:type="dxa"/>
            <w:tcBorders>
              <w:top w:val="nil"/>
              <w:left w:val="nil"/>
              <w:bottom w:val="nil"/>
              <w:right w:val="single" w:sz="8" w:space="0" w:color="auto"/>
            </w:tcBorders>
            <w:shd w:val="clear" w:color="000000" w:fill="FFFFFF"/>
            <w:vAlign w:val="center"/>
            <w:hideMark/>
          </w:tcPr>
          <w:p w14:paraId="1C1439A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5,928,502,239</w:t>
            </w:r>
          </w:p>
        </w:tc>
      </w:tr>
      <w:tr w:rsidR="004B2ED9" w:rsidRPr="0061313D" w14:paraId="5E5FF2F9" w14:textId="77777777" w:rsidTr="0061313D">
        <w:trPr>
          <w:trHeight w:val="315"/>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40F79727"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Construcciones En Proceso En Bienes Propios</w:t>
            </w:r>
          </w:p>
        </w:tc>
        <w:tc>
          <w:tcPr>
            <w:tcW w:w="2126" w:type="dxa"/>
            <w:tcBorders>
              <w:top w:val="nil"/>
              <w:left w:val="nil"/>
              <w:bottom w:val="single" w:sz="8" w:space="0" w:color="auto"/>
              <w:right w:val="single" w:sz="8" w:space="0" w:color="auto"/>
            </w:tcBorders>
            <w:shd w:val="clear" w:color="000000" w:fill="FFFFFF"/>
            <w:vAlign w:val="center"/>
            <w:hideMark/>
          </w:tcPr>
          <w:p w14:paraId="756E8BF4"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112,218,143</w:t>
            </w:r>
          </w:p>
        </w:tc>
        <w:tc>
          <w:tcPr>
            <w:tcW w:w="1985" w:type="dxa"/>
            <w:tcBorders>
              <w:top w:val="nil"/>
              <w:left w:val="nil"/>
              <w:bottom w:val="single" w:sz="8" w:space="0" w:color="auto"/>
              <w:right w:val="single" w:sz="8" w:space="0" w:color="auto"/>
            </w:tcBorders>
            <w:shd w:val="clear" w:color="000000" w:fill="FFFFFF"/>
            <w:vAlign w:val="center"/>
            <w:hideMark/>
          </w:tcPr>
          <w:p w14:paraId="2CFC1936"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108,716,759</w:t>
            </w:r>
          </w:p>
        </w:tc>
      </w:tr>
      <w:tr w:rsidR="004B2ED9" w:rsidRPr="0061313D" w14:paraId="1517EB48" w14:textId="77777777" w:rsidTr="0061313D">
        <w:trPr>
          <w:trHeight w:val="315"/>
        </w:trPr>
        <w:tc>
          <w:tcPr>
            <w:tcW w:w="4668" w:type="dxa"/>
            <w:tcBorders>
              <w:top w:val="nil"/>
              <w:left w:val="single" w:sz="8" w:space="0" w:color="auto"/>
              <w:bottom w:val="single" w:sz="8" w:space="0" w:color="auto"/>
              <w:right w:val="single" w:sz="8" w:space="0" w:color="auto"/>
            </w:tcBorders>
            <w:shd w:val="clear" w:color="000000" w:fill="FFFFFF"/>
            <w:noWrap/>
            <w:vAlign w:val="center"/>
            <w:hideMark/>
          </w:tcPr>
          <w:p w14:paraId="21F929CD"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 xml:space="preserve">Suma </w:t>
            </w:r>
          </w:p>
        </w:tc>
        <w:tc>
          <w:tcPr>
            <w:tcW w:w="2126" w:type="dxa"/>
            <w:tcBorders>
              <w:top w:val="nil"/>
              <w:left w:val="nil"/>
              <w:bottom w:val="single" w:sz="8" w:space="0" w:color="auto"/>
              <w:right w:val="single" w:sz="8" w:space="0" w:color="auto"/>
            </w:tcBorders>
            <w:shd w:val="clear" w:color="000000" w:fill="FFFFFF"/>
            <w:vAlign w:val="center"/>
            <w:hideMark/>
          </w:tcPr>
          <w:p w14:paraId="6EC5742A"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18,506,083,485</w:t>
            </w:r>
          </w:p>
        </w:tc>
        <w:tc>
          <w:tcPr>
            <w:tcW w:w="1985" w:type="dxa"/>
            <w:tcBorders>
              <w:top w:val="nil"/>
              <w:left w:val="nil"/>
              <w:bottom w:val="single" w:sz="8" w:space="0" w:color="auto"/>
              <w:right w:val="single" w:sz="8" w:space="0" w:color="auto"/>
            </w:tcBorders>
            <w:shd w:val="clear" w:color="000000" w:fill="FFFFFF"/>
            <w:vAlign w:val="center"/>
            <w:hideMark/>
          </w:tcPr>
          <w:p w14:paraId="28064F2B"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16,750,757,928</w:t>
            </w:r>
          </w:p>
        </w:tc>
      </w:tr>
    </w:tbl>
    <w:p w14:paraId="7496695D" w14:textId="757B505B" w:rsidR="007F502C" w:rsidRPr="00703240" w:rsidRDefault="007F502C">
      <w:pPr>
        <w:rPr>
          <w:rFonts w:ascii="Montserrat" w:hAnsi="Montserrat"/>
          <w:b/>
        </w:rPr>
      </w:pPr>
    </w:p>
    <w:p w14:paraId="2A8023F1" w14:textId="61FE51D6" w:rsidR="00926C5C" w:rsidRPr="00703240" w:rsidRDefault="00926C5C" w:rsidP="00192892">
      <w:pPr>
        <w:keepNext/>
        <w:rPr>
          <w:rFonts w:ascii="Montserrat" w:hAnsi="Montserrat"/>
          <w:b/>
        </w:rPr>
      </w:pPr>
      <w:r w:rsidRPr="00703240">
        <w:rPr>
          <w:rFonts w:ascii="Montserrat" w:hAnsi="Montserrat"/>
          <w:b/>
        </w:rPr>
        <w:t>Bienes Muebles.</w:t>
      </w:r>
    </w:p>
    <w:p w14:paraId="10EF9F42" w14:textId="77777777" w:rsidR="00926C5C" w:rsidRPr="00703240" w:rsidRDefault="00926C5C" w:rsidP="00926C5C">
      <w:pPr>
        <w:jc w:val="both"/>
        <w:rPr>
          <w:rFonts w:ascii="Montserrat" w:hAnsi="Montserrat"/>
          <w:b/>
        </w:rPr>
      </w:pPr>
    </w:p>
    <w:p w14:paraId="53BD5E1F" w14:textId="1A871C67"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w:t>
      </w:r>
      <w:r w:rsidR="00137A29" w:rsidRPr="00703240">
        <w:rPr>
          <w:rFonts w:ascii="Montserrat" w:hAnsi="Montserrat"/>
        </w:rPr>
        <w:t>dic</w:t>
      </w:r>
      <w:r w:rsidRPr="00703240">
        <w:rPr>
          <w:rFonts w:ascii="Montserrat" w:hAnsi="Montserrat"/>
        </w:rPr>
        <w:t>iembre de 2024 y 2023, se detalla a continuación:</w:t>
      </w:r>
    </w:p>
    <w:p w14:paraId="722C161F" w14:textId="77777777" w:rsidR="00274DCA" w:rsidRPr="00703240" w:rsidRDefault="00274DCA" w:rsidP="00926C5C">
      <w:pPr>
        <w:pBdr>
          <w:top w:val="nil"/>
          <w:left w:val="nil"/>
          <w:bottom w:val="nil"/>
          <w:right w:val="nil"/>
          <w:between w:val="nil"/>
        </w:pBdr>
        <w:jc w:val="both"/>
        <w:rPr>
          <w:rFonts w:ascii="Montserrat" w:hAnsi="Montserrat"/>
        </w:rPr>
      </w:pPr>
    </w:p>
    <w:p w14:paraId="22D0BF7A" w14:textId="77777777" w:rsidR="00926C5C" w:rsidRPr="00703240" w:rsidRDefault="00926C5C" w:rsidP="00926C5C">
      <w:pPr>
        <w:jc w:val="center"/>
        <w:rPr>
          <w:rFonts w:ascii="Montserrat" w:hAnsi="Montserrat"/>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604"/>
        <w:gridCol w:w="2177"/>
        <w:gridCol w:w="2159"/>
      </w:tblGrid>
      <w:tr w:rsidR="004B2ED9" w:rsidRPr="0061313D" w14:paraId="1B71FA19" w14:textId="77777777" w:rsidTr="004B2ED9">
        <w:trPr>
          <w:trHeight w:val="315"/>
        </w:trPr>
        <w:tc>
          <w:tcPr>
            <w:tcW w:w="460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D5BD2F6"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177" w:type="dxa"/>
            <w:tcBorders>
              <w:top w:val="single" w:sz="8" w:space="0" w:color="auto"/>
              <w:left w:val="nil"/>
              <w:bottom w:val="single" w:sz="8" w:space="0" w:color="auto"/>
              <w:right w:val="single" w:sz="8" w:space="0" w:color="auto"/>
            </w:tcBorders>
            <w:shd w:val="clear" w:color="000000" w:fill="828282"/>
            <w:vAlign w:val="center"/>
            <w:hideMark/>
          </w:tcPr>
          <w:p w14:paraId="36B8FEBC"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159" w:type="dxa"/>
            <w:tcBorders>
              <w:top w:val="single" w:sz="8" w:space="0" w:color="auto"/>
              <w:left w:val="nil"/>
              <w:bottom w:val="single" w:sz="8" w:space="0" w:color="auto"/>
              <w:right w:val="single" w:sz="8" w:space="0" w:color="auto"/>
            </w:tcBorders>
            <w:shd w:val="clear" w:color="000000" w:fill="828282"/>
            <w:vAlign w:val="center"/>
            <w:hideMark/>
          </w:tcPr>
          <w:p w14:paraId="72114431"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53C13111"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7E9452F1"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Mobiliario y Equipo de Administración</w:t>
            </w:r>
          </w:p>
        </w:tc>
        <w:tc>
          <w:tcPr>
            <w:tcW w:w="2177" w:type="dxa"/>
            <w:tcBorders>
              <w:top w:val="nil"/>
              <w:left w:val="nil"/>
              <w:bottom w:val="nil"/>
              <w:right w:val="single" w:sz="8" w:space="0" w:color="auto"/>
            </w:tcBorders>
            <w:shd w:val="clear" w:color="000000" w:fill="FFFFFF"/>
            <w:noWrap/>
            <w:vAlign w:val="center"/>
            <w:hideMark/>
          </w:tcPr>
          <w:p w14:paraId="1B3EDAC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599,834,122</w:t>
            </w:r>
          </w:p>
        </w:tc>
        <w:tc>
          <w:tcPr>
            <w:tcW w:w="2159" w:type="dxa"/>
            <w:tcBorders>
              <w:top w:val="nil"/>
              <w:left w:val="nil"/>
              <w:bottom w:val="nil"/>
              <w:right w:val="single" w:sz="8" w:space="0" w:color="auto"/>
            </w:tcBorders>
            <w:shd w:val="clear" w:color="000000" w:fill="FFFFFF"/>
            <w:noWrap/>
            <w:vAlign w:val="center"/>
            <w:hideMark/>
          </w:tcPr>
          <w:p w14:paraId="555C5F4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540,771,914</w:t>
            </w:r>
          </w:p>
        </w:tc>
      </w:tr>
      <w:tr w:rsidR="004B2ED9" w:rsidRPr="0061313D" w14:paraId="08502530"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35842B13"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Mobiliario y Equipo Educacional y Recreativo</w:t>
            </w:r>
          </w:p>
        </w:tc>
        <w:tc>
          <w:tcPr>
            <w:tcW w:w="2177" w:type="dxa"/>
            <w:tcBorders>
              <w:top w:val="nil"/>
              <w:left w:val="nil"/>
              <w:bottom w:val="nil"/>
              <w:right w:val="single" w:sz="8" w:space="0" w:color="auto"/>
            </w:tcBorders>
            <w:shd w:val="clear" w:color="000000" w:fill="FFFFFF"/>
            <w:noWrap/>
            <w:vAlign w:val="center"/>
            <w:hideMark/>
          </w:tcPr>
          <w:p w14:paraId="2A753FD6"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191,440,791</w:t>
            </w:r>
          </w:p>
        </w:tc>
        <w:tc>
          <w:tcPr>
            <w:tcW w:w="2159" w:type="dxa"/>
            <w:tcBorders>
              <w:top w:val="nil"/>
              <w:left w:val="nil"/>
              <w:bottom w:val="nil"/>
              <w:right w:val="single" w:sz="8" w:space="0" w:color="auto"/>
            </w:tcBorders>
            <w:shd w:val="clear" w:color="000000" w:fill="FFFFFF"/>
            <w:noWrap/>
            <w:vAlign w:val="center"/>
            <w:hideMark/>
          </w:tcPr>
          <w:p w14:paraId="6F1EB69A"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179,321,944</w:t>
            </w:r>
          </w:p>
        </w:tc>
      </w:tr>
      <w:tr w:rsidR="004B2ED9" w:rsidRPr="0061313D" w14:paraId="21A19F4B"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5AF6401"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Equipo e Instrumental Médico y de Laboratorio</w:t>
            </w:r>
          </w:p>
        </w:tc>
        <w:tc>
          <w:tcPr>
            <w:tcW w:w="2177" w:type="dxa"/>
            <w:tcBorders>
              <w:top w:val="nil"/>
              <w:left w:val="nil"/>
              <w:bottom w:val="nil"/>
              <w:right w:val="single" w:sz="8" w:space="0" w:color="auto"/>
            </w:tcBorders>
            <w:shd w:val="clear" w:color="000000" w:fill="FFFFFF"/>
            <w:noWrap/>
            <w:vAlign w:val="center"/>
            <w:hideMark/>
          </w:tcPr>
          <w:p w14:paraId="349C2B5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18,545,655</w:t>
            </w:r>
          </w:p>
        </w:tc>
        <w:tc>
          <w:tcPr>
            <w:tcW w:w="2159" w:type="dxa"/>
            <w:tcBorders>
              <w:top w:val="nil"/>
              <w:left w:val="nil"/>
              <w:bottom w:val="nil"/>
              <w:right w:val="single" w:sz="8" w:space="0" w:color="auto"/>
            </w:tcBorders>
            <w:shd w:val="clear" w:color="000000" w:fill="FFFFFF"/>
            <w:noWrap/>
            <w:vAlign w:val="center"/>
            <w:hideMark/>
          </w:tcPr>
          <w:p w14:paraId="6638870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18,485,980</w:t>
            </w:r>
          </w:p>
        </w:tc>
      </w:tr>
      <w:tr w:rsidR="004B2ED9" w:rsidRPr="0061313D" w14:paraId="7B586D24"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5068C21B"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Vehículos y Equipo de Transporte</w:t>
            </w:r>
          </w:p>
        </w:tc>
        <w:tc>
          <w:tcPr>
            <w:tcW w:w="2177" w:type="dxa"/>
            <w:tcBorders>
              <w:top w:val="nil"/>
              <w:left w:val="nil"/>
              <w:bottom w:val="nil"/>
              <w:right w:val="single" w:sz="8" w:space="0" w:color="auto"/>
            </w:tcBorders>
            <w:shd w:val="clear" w:color="000000" w:fill="FFFFFF"/>
            <w:noWrap/>
            <w:vAlign w:val="center"/>
            <w:hideMark/>
          </w:tcPr>
          <w:p w14:paraId="5DEB790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1,123,069,764</w:t>
            </w:r>
          </w:p>
        </w:tc>
        <w:tc>
          <w:tcPr>
            <w:tcW w:w="2159" w:type="dxa"/>
            <w:tcBorders>
              <w:top w:val="nil"/>
              <w:left w:val="nil"/>
              <w:bottom w:val="nil"/>
              <w:right w:val="single" w:sz="8" w:space="0" w:color="auto"/>
            </w:tcBorders>
            <w:shd w:val="clear" w:color="000000" w:fill="FFFFFF"/>
            <w:noWrap/>
            <w:vAlign w:val="center"/>
            <w:hideMark/>
          </w:tcPr>
          <w:p w14:paraId="2D8FA923"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1,114,754,699</w:t>
            </w:r>
          </w:p>
        </w:tc>
      </w:tr>
      <w:tr w:rsidR="004B2ED9" w:rsidRPr="0061313D" w14:paraId="79851DB4"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A5FFE95"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Equipo de Defensa y Seguridad</w:t>
            </w:r>
          </w:p>
        </w:tc>
        <w:tc>
          <w:tcPr>
            <w:tcW w:w="2177" w:type="dxa"/>
            <w:tcBorders>
              <w:top w:val="nil"/>
              <w:left w:val="nil"/>
              <w:bottom w:val="nil"/>
              <w:right w:val="single" w:sz="8" w:space="0" w:color="auto"/>
            </w:tcBorders>
            <w:shd w:val="clear" w:color="000000" w:fill="FFFFFF"/>
            <w:noWrap/>
            <w:vAlign w:val="center"/>
            <w:hideMark/>
          </w:tcPr>
          <w:p w14:paraId="1FB66163"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245,010,471</w:t>
            </w:r>
          </w:p>
        </w:tc>
        <w:tc>
          <w:tcPr>
            <w:tcW w:w="2159" w:type="dxa"/>
            <w:tcBorders>
              <w:top w:val="nil"/>
              <w:left w:val="nil"/>
              <w:bottom w:val="nil"/>
              <w:right w:val="single" w:sz="8" w:space="0" w:color="auto"/>
            </w:tcBorders>
            <w:shd w:val="clear" w:color="000000" w:fill="FFFFFF"/>
            <w:noWrap/>
            <w:vAlign w:val="center"/>
            <w:hideMark/>
          </w:tcPr>
          <w:p w14:paraId="32C2E2D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238,832,832</w:t>
            </w:r>
          </w:p>
        </w:tc>
      </w:tr>
      <w:tr w:rsidR="004B2ED9" w:rsidRPr="0061313D" w14:paraId="269BCC2A"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02D18D29"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Maquinaria, Otros Equipos y Herramientas</w:t>
            </w:r>
          </w:p>
        </w:tc>
        <w:tc>
          <w:tcPr>
            <w:tcW w:w="2177" w:type="dxa"/>
            <w:tcBorders>
              <w:top w:val="nil"/>
              <w:left w:val="nil"/>
              <w:bottom w:val="nil"/>
              <w:right w:val="single" w:sz="8" w:space="0" w:color="auto"/>
            </w:tcBorders>
            <w:shd w:val="clear" w:color="000000" w:fill="FFFFFF"/>
            <w:noWrap/>
            <w:vAlign w:val="center"/>
            <w:hideMark/>
          </w:tcPr>
          <w:p w14:paraId="3C2120A8"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394,577,563</w:t>
            </w:r>
          </w:p>
        </w:tc>
        <w:tc>
          <w:tcPr>
            <w:tcW w:w="2159" w:type="dxa"/>
            <w:tcBorders>
              <w:top w:val="nil"/>
              <w:left w:val="nil"/>
              <w:bottom w:val="nil"/>
              <w:right w:val="single" w:sz="8" w:space="0" w:color="auto"/>
            </w:tcBorders>
            <w:shd w:val="clear" w:color="000000" w:fill="FFFFFF"/>
            <w:noWrap/>
            <w:vAlign w:val="center"/>
            <w:hideMark/>
          </w:tcPr>
          <w:p w14:paraId="5DEEA0C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381,669,718</w:t>
            </w:r>
          </w:p>
        </w:tc>
      </w:tr>
      <w:tr w:rsidR="004B2ED9" w:rsidRPr="0061313D" w14:paraId="2AF15051" w14:textId="77777777" w:rsidTr="004B2ED9">
        <w:trPr>
          <w:trHeight w:val="300"/>
        </w:trPr>
        <w:tc>
          <w:tcPr>
            <w:tcW w:w="4604" w:type="dxa"/>
            <w:tcBorders>
              <w:top w:val="nil"/>
              <w:left w:val="single" w:sz="8" w:space="0" w:color="auto"/>
              <w:bottom w:val="nil"/>
              <w:right w:val="single" w:sz="8" w:space="0" w:color="auto"/>
            </w:tcBorders>
            <w:shd w:val="clear" w:color="000000" w:fill="FFFFFF"/>
            <w:noWrap/>
            <w:vAlign w:val="center"/>
            <w:hideMark/>
          </w:tcPr>
          <w:p w14:paraId="41F42C1E"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Colecciones, Obras de Arte y Objetos Valiosos</w:t>
            </w:r>
          </w:p>
        </w:tc>
        <w:tc>
          <w:tcPr>
            <w:tcW w:w="2177" w:type="dxa"/>
            <w:tcBorders>
              <w:top w:val="nil"/>
              <w:left w:val="nil"/>
              <w:bottom w:val="nil"/>
              <w:right w:val="single" w:sz="8" w:space="0" w:color="auto"/>
            </w:tcBorders>
            <w:shd w:val="clear" w:color="000000" w:fill="FFFFFF"/>
            <w:noWrap/>
            <w:vAlign w:val="center"/>
            <w:hideMark/>
          </w:tcPr>
          <w:p w14:paraId="4F4D51F7"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56,553,973</w:t>
            </w:r>
          </w:p>
        </w:tc>
        <w:tc>
          <w:tcPr>
            <w:tcW w:w="2159" w:type="dxa"/>
            <w:tcBorders>
              <w:top w:val="nil"/>
              <w:left w:val="nil"/>
              <w:bottom w:val="nil"/>
              <w:right w:val="single" w:sz="8" w:space="0" w:color="auto"/>
            </w:tcBorders>
            <w:shd w:val="clear" w:color="000000" w:fill="FFFFFF"/>
            <w:noWrap/>
            <w:vAlign w:val="center"/>
            <w:hideMark/>
          </w:tcPr>
          <w:p w14:paraId="644E4D1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52,363,973</w:t>
            </w:r>
          </w:p>
        </w:tc>
      </w:tr>
      <w:tr w:rsidR="004B2ED9" w:rsidRPr="0061313D" w14:paraId="176B18FE" w14:textId="77777777" w:rsidTr="004B2ED9">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06A2F3CB"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Activos Biológicos</w:t>
            </w:r>
          </w:p>
        </w:tc>
        <w:tc>
          <w:tcPr>
            <w:tcW w:w="2177" w:type="dxa"/>
            <w:tcBorders>
              <w:top w:val="nil"/>
              <w:left w:val="nil"/>
              <w:bottom w:val="single" w:sz="8" w:space="0" w:color="auto"/>
              <w:right w:val="single" w:sz="8" w:space="0" w:color="auto"/>
            </w:tcBorders>
            <w:shd w:val="clear" w:color="000000" w:fill="FFFFFF"/>
            <w:noWrap/>
            <w:vAlign w:val="center"/>
            <w:hideMark/>
          </w:tcPr>
          <w:p w14:paraId="346F6759"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184,000</w:t>
            </w:r>
          </w:p>
        </w:tc>
        <w:tc>
          <w:tcPr>
            <w:tcW w:w="2159" w:type="dxa"/>
            <w:tcBorders>
              <w:top w:val="nil"/>
              <w:left w:val="nil"/>
              <w:bottom w:val="single" w:sz="8" w:space="0" w:color="auto"/>
              <w:right w:val="single" w:sz="8" w:space="0" w:color="auto"/>
            </w:tcBorders>
            <w:shd w:val="clear" w:color="000000" w:fill="FFFFFF"/>
            <w:noWrap/>
            <w:vAlign w:val="center"/>
            <w:hideMark/>
          </w:tcPr>
          <w:p w14:paraId="30DC887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184,000</w:t>
            </w:r>
          </w:p>
        </w:tc>
      </w:tr>
      <w:tr w:rsidR="004B2ED9" w:rsidRPr="0061313D" w14:paraId="0B96AD23" w14:textId="77777777" w:rsidTr="004B2ED9">
        <w:trPr>
          <w:trHeight w:val="315"/>
        </w:trPr>
        <w:tc>
          <w:tcPr>
            <w:tcW w:w="4604" w:type="dxa"/>
            <w:tcBorders>
              <w:top w:val="nil"/>
              <w:left w:val="single" w:sz="8" w:space="0" w:color="auto"/>
              <w:bottom w:val="single" w:sz="8" w:space="0" w:color="auto"/>
              <w:right w:val="single" w:sz="8" w:space="0" w:color="auto"/>
            </w:tcBorders>
            <w:shd w:val="clear" w:color="000000" w:fill="FFFFFF"/>
            <w:noWrap/>
            <w:vAlign w:val="center"/>
            <w:hideMark/>
          </w:tcPr>
          <w:p w14:paraId="02AA75C2"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177" w:type="dxa"/>
            <w:tcBorders>
              <w:top w:val="nil"/>
              <w:left w:val="nil"/>
              <w:bottom w:val="single" w:sz="8" w:space="0" w:color="auto"/>
              <w:right w:val="single" w:sz="8" w:space="0" w:color="auto"/>
            </w:tcBorders>
            <w:shd w:val="clear" w:color="000000" w:fill="FFFFFF"/>
            <w:vAlign w:val="center"/>
            <w:hideMark/>
          </w:tcPr>
          <w:p w14:paraId="607450C4"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2,629,216,339</w:t>
            </w:r>
          </w:p>
        </w:tc>
        <w:tc>
          <w:tcPr>
            <w:tcW w:w="2159" w:type="dxa"/>
            <w:tcBorders>
              <w:top w:val="nil"/>
              <w:left w:val="nil"/>
              <w:bottom w:val="single" w:sz="8" w:space="0" w:color="auto"/>
              <w:right w:val="single" w:sz="8" w:space="0" w:color="auto"/>
            </w:tcBorders>
            <w:shd w:val="clear" w:color="000000" w:fill="FFFFFF"/>
            <w:vAlign w:val="center"/>
            <w:hideMark/>
          </w:tcPr>
          <w:p w14:paraId="694B5F5F"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2,526,385,060</w:t>
            </w:r>
          </w:p>
        </w:tc>
      </w:tr>
    </w:tbl>
    <w:p w14:paraId="36DC98F4" w14:textId="77777777" w:rsidR="00926C5C" w:rsidRPr="00703240" w:rsidRDefault="00926C5C" w:rsidP="00926C5C">
      <w:pPr>
        <w:jc w:val="both"/>
        <w:rPr>
          <w:rFonts w:ascii="Montserrat" w:hAnsi="Montserrat"/>
          <w:b/>
        </w:rPr>
      </w:pPr>
    </w:p>
    <w:p w14:paraId="47E49AFD" w14:textId="77777777" w:rsidR="00926C5C" w:rsidRPr="00703240" w:rsidRDefault="00926C5C" w:rsidP="00926C5C">
      <w:pPr>
        <w:jc w:val="both"/>
        <w:rPr>
          <w:rFonts w:ascii="Montserrat" w:hAnsi="Montserrat"/>
          <w:b/>
        </w:rPr>
      </w:pPr>
      <w:r w:rsidRPr="00703240">
        <w:rPr>
          <w:rFonts w:ascii="Montserrat" w:hAnsi="Montserrat"/>
          <w:b/>
        </w:rPr>
        <w:lastRenderedPageBreak/>
        <w:t>Activos Intangibles.</w:t>
      </w:r>
    </w:p>
    <w:p w14:paraId="281AA74A" w14:textId="77777777" w:rsidR="00926C5C" w:rsidRPr="00703240" w:rsidRDefault="00926C5C" w:rsidP="00926C5C">
      <w:pPr>
        <w:jc w:val="both"/>
        <w:rPr>
          <w:rFonts w:ascii="Montserrat" w:hAnsi="Montserrat"/>
          <w:b/>
        </w:rPr>
      </w:pPr>
    </w:p>
    <w:p w14:paraId="21909162" w14:textId="77777777"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El saldo de este rubro representa el valor de los bienes intangibles propiedad del Poder Ejecutivo por concepto de software y licencias por el uso de los derechos.</w:t>
      </w:r>
    </w:p>
    <w:p w14:paraId="42262BBA" w14:textId="77777777" w:rsidR="00926C5C" w:rsidRPr="00703240" w:rsidRDefault="00926C5C" w:rsidP="00926C5C">
      <w:pPr>
        <w:pBdr>
          <w:top w:val="nil"/>
          <w:left w:val="nil"/>
          <w:bottom w:val="nil"/>
          <w:right w:val="nil"/>
          <w:between w:val="nil"/>
        </w:pBdr>
        <w:jc w:val="both"/>
        <w:rPr>
          <w:rFonts w:ascii="Montserrat" w:hAnsi="Montserrat"/>
        </w:rPr>
      </w:pPr>
    </w:p>
    <w:p w14:paraId="4D685137" w14:textId="2B2004D5"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El saldo de estos activos se integra al cierre del periodo enero-</w:t>
      </w:r>
      <w:r w:rsidR="00137A29" w:rsidRPr="00703240">
        <w:rPr>
          <w:rFonts w:ascii="Montserrat" w:hAnsi="Montserrat"/>
        </w:rPr>
        <w:t>dic</w:t>
      </w:r>
      <w:r w:rsidRPr="00703240">
        <w:rPr>
          <w:rFonts w:ascii="Montserrat" w:hAnsi="Montserrat"/>
        </w:rPr>
        <w:t>iembre de 2024 y 2023, de:</w:t>
      </w:r>
    </w:p>
    <w:p w14:paraId="3600923C" w14:textId="77777777" w:rsidR="00926C5C" w:rsidRPr="00703240" w:rsidRDefault="00926C5C" w:rsidP="00926C5C">
      <w:pPr>
        <w:pBdr>
          <w:top w:val="nil"/>
          <w:left w:val="nil"/>
          <w:bottom w:val="nil"/>
          <w:right w:val="nil"/>
          <w:between w:val="nil"/>
        </w:pBd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17F9B206"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545D349"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72C78CEE"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6C767880"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20961217"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612F5CD4"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Software</w:t>
            </w:r>
          </w:p>
        </w:tc>
        <w:tc>
          <w:tcPr>
            <w:tcW w:w="2240" w:type="dxa"/>
            <w:tcBorders>
              <w:top w:val="nil"/>
              <w:left w:val="nil"/>
              <w:bottom w:val="nil"/>
              <w:right w:val="single" w:sz="8" w:space="0" w:color="auto"/>
            </w:tcBorders>
            <w:shd w:val="clear" w:color="000000" w:fill="FFFFFF"/>
            <w:vAlign w:val="center"/>
            <w:hideMark/>
          </w:tcPr>
          <w:p w14:paraId="71092A3F"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218,815,133</w:t>
            </w:r>
          </w:p>
        </w:tc>
        <w:tc>
          <w:tcPr>
            <w:tcW w:w="2220" w:type="dxa"/>
            <w:tcBorders>
              <w:top w:val="nil"/>
              <w:left w:val="nil"/>
              <w:bottom w:val="nil"/>
              <w:right w:val="single" w:sz="8" w:space="0" w:color="auto"/>
            </w:tcBorders>
            <w:shd w:val="clear" w:color="000000" w:fill="FFFFFF"/>
            <w:vAlign w:val="center"/>
            <w:hideMark/>
          </w:tcPr>
          <w:p w14:paraId="07A6AF0C"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141,736,449</w:t>
            </w:r>
          </w:p>
        </w:tc>
      </w:tr>
      <w:tr w:rsidR="004B2ED9" w:rsidRPr="0061313D" w14:paraId="2FE55FB8"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3840AEB5"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Patentes, Marcas Y Derechos</w:t>
            </w:r>
          </w:p>
        </w:tc>
        <w:tc>
          <w:tcPr>
            <w:tcW w:w="2240" w:type="dxa"/>
            <w:tcBorders>
              <w:top w:val="nil"/>
              <w:left w:val="nil"/>
              <w:bottom w:val="nil"/>
              <w:right w:val="single" w:sz="8" w:space="0" w:color="auto"/>
            </w:tcBorders>
            <w:shd w:val="clear" w:color="000000" w:fill="FFFFFF"/>
            <w:vAlign w:val="center"/>
            <w:hideMark/>
          </w:tcPr>
          <w:p w14:paraId="247B31FE"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1,442,309</w:t>
            </w:r>
          </w:p>
        </w:tc>
        <w:tc>
          <w:tcPr>
            <w:tcW w:w="2220" w:type="dxa"/>
            <w:tcBorders>
              <w:top w:val="nil"/>
              <w:left w:val="nil"/>
              <w:bottom w:val="nil"/>
              <w:right w:val="single" w:sz="8" w:space="0" w:color="auto"/>
            </w:tcBorders>
            <w:shd w:val="clear" w:color="000000" w:fill="FFFFFF"/>
            <w:vAlign w:val="center"/>
            <w:hideMark/>
          </w:tcPr>
          <w:p w14:paraId="2539A7C1"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1,417,646</w:t>
            </w:r>
          </w:p>
        </w:tc>
      </w:tr>
      <w:tr w:rsidR="004B2ED9" w:rsidRPr="0061313D" w14:paraId="0F163309"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0D95F010" w14:textId="77777777" w:rsidR="004B2ED9" w:rsidRPr="0061313D" w:rsidRDefault="004B2ED9" w:rsidP="004B2ED9">
            <w:pPr>
              <w:jc w:val="both"/>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Licencias</w:t>
            </w:r>
          </w:p>
        </w:tc>
        <w:tc>
          <w:tcPr>
            <w:tcW w:w="2240" w:type="dxa"/>
            <w:tcBorders>
              <w:top w:val="nil"/>
              <w:left w:val="nil"/>
              <w:bottom w:val="single" w:sz="8" w:space="0" w:color="auto"/>
              <w:right w:val="single" w:sz="8" w:space="0" w:color="auto"/>
            </w:tcBorders>
            <w:shd w:val="clear" w:color="000000" w:fill="FFFFFF"/>
            <w:vAlign w:val="center"/>
            <w:hideMark/>
          </w:tcPr>
          <w:p w14:paraId="4C273D99"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89,394,780</w:t>
            </w:r>
          </w:p>
        </w:tc>
        <w:tc>
          <w:tcPr>
            <w:tcW w:w="2220" w:type="dxa"/>
            <w:tcBorders>
              <w:top w:val="nil"/>
              <w:left w:val="nil"/>
              <w:bottom w:val="single" w:sz="8" w:space="0" w:color="auto"/>
              <w:right w:val="single" w:sz="8" w:space="0" w:color="auto"/>
            </w:tcBorders>
            <w:shd w:val="clear" w:color="000000" w:fill="FFFFFF"/>
            <w:vAlign w:val="center"/>
            <w:hideMark/>
          </w:tcPr>
          <w:p w14:paraId="187301BB"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43,712,659</w:t>
            </w:r>
          </w:p>
        </w:tc>
      </w:tr>
      <w:tr w:rsidR="004B2ED9" w:rsidRPr="0061313D" w14:paraId="12023861"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1B09A6A"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F20AC8C"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309,652,222</w:t>
            </w:r>
          </w:p>
        </w:tc>
        <w:tc>
          <w:tcPr>
            <w:tcW w:w="2220" w:type="dxa"/>
            <w:tcBorders>
              <w:top w:val="nil"/>
              <w:left w:val="nil"/>
              <w:bottom w:val="single" w:sz="8" w:space="0" w:color="auto"/>
              <w:right w:val="single" w:sz="8" w:space="0" w:color="auto"/>
            </w:tcBorders>
            <w:shd w:val="clear" w:color="000000" w:fill="FFFFFF"/>
            <w:noWrap/>
            <w:vAlign w:val="center"/>
            <w:hideMark/>
          </w:tcPr>
          <w:p w14:paraId="3388611C"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186,866,755</w:t>
            </w:r>
          </w:p>
        </w:tc>
      </w:tr>
    </w:tbl>
    <w:p w14:paraId="2373FCB6" w14:textId="77777777" w:rsidR="00E62671" w:rsidRDefault="00E62671" w:rsidP="00926C5C">
      <w:pPr>
        <w:rPr>
          <w:rFonts w:ascii="Montserrat" w:hAnsi="Montserrat"/>
          <w:b/>
        </w:rPr>
      </w:pPr>
      <w:bookmarkStart w:id="16" w:name="_Hlk157391051"/>
    </w:p>
    <w:p w14:paraId="7D2F5712" w14:textId="77777777" w:rsidR="0061313D" w:rsidRPr="00703240" w:rsidRDefault="0061313D" w:rsidP="00926C5C">
      <w:pPr>
        <w:rPr>
          <w:rFonts w:ascii="Montserrat" w:hAnsi="Montserrat"/>
          <w:b/>
        </w:rPr>
      </w:pPr>
    </w:p>
    <w:p w14:paraId="0DFFEFD1" w14:textId="086EF32F" w:rsidR="00926C5C" w:rsidRPr="00703240" w:rsidRDefault="00926C5C" w:rsidP="00926C5C">
      <w:pPr>
        <w:rPr>
          <w:rFonts w:ascii="Montserrat" w:hAnsi="Montserrat"/>
          <w:b/>
        </w:rPr>
      </w:pPr>
      <w:r w:rsidRPr="00703240">
        <w:rPr>
          <w:rFonts w:ascii="Montserrat" w:hAnsi="Montserrat"/>
          <w:b/>
        </w:rPr>
        <w:t>Nota 10.- Estimaciones y Deterioros</w:t>
      </w:r>
    </w:p>
    <w:p w14:paraId="2E9FCB97" w14:textId="77777777" w:rsidR="00926C5C" w:rsidRPr="00703240" w:rsidRDefault="00926C5C" w:rsidP="00926C5C">
      <w:pPr>
        <w:rPr>
          <w:rFonts w:ascii="Montserrat" w:hAnsi="Montserrat"/>
          <w:b/>
        </w:rPr>
      </w:pPr>
    </w:p>
    <w:p w14:paraId="43522F34" w14:textId="77777777" w:rsidR="00926C5C" w:rsidRPr="00703240" w:rsidRDefault="00926C5C" w:rsidP="00926C5C">
      <w:pPr>
        <w:pBdr>
          <w:top w:val="nil"/>
          <w:left w:val="nil"/>
          <w:bottom w:val="nil"/>
          <w:right w:val="nil"/>
          <w:between w:val="nil"/>
        </w:pBdr>
        <w:jc w:val="both"/>
        <w:rPr>
          <w:rFonts w:ascii="Montserrat" w:hAnsi="Montserrat"/>
          <w:color w:val="000000"/>
        </w:rPr>
      </w:pPr>
      <w:r w:rsidRPr="00703240">
        <w:rPr>
          <w:rFonts w:ascii="Montserrat" w:hAnsi="Montserrat"/>
          <w:color w:val="000000"/>
        </w:rPr>
        <w:t xml:space="preserve">El saldo de este rubro representa el valor de depreciación y amortización acumulada de los bienes muebles e intangibles propiedad de </w:t>
      </w:r>
      <w:r w:rsidRPr="00703240">
        <w:rPr>
          <w:rFonts w:ascii="Montserrat" w:hAnsi="Montserrat"/>
        </w:rPr>
        <w:t>las dependencias del Poder Ejecutivo</w:t>
      </w:r>
      <w:r w:rsidRPr="00703240">
        <w:rPr>
          <w:rFonts w:ascii="Montserrat" w:hAnsi="Montserrat"/>
          <w:color w:val="000000"/>
        </w:rPr>
        <w:t>.</w:t>
      </w:r>
    </w:p>
    <w:p w14:paraId="42E9C571" w14:textId="77777777" w:rsidR="00926C5C" w:rsidRPr="00703240" w:rsidRDefault="00926C5C" w:rsidP="00926C5C">
      <w:pPr>
        <w:pBdr>
          <w:top w:val="nil"/>
          <w:left w:val="nil"/>
          <w:bottom w:val="nil"/>
          <w:right w:val="nil"/>
          <w:between w:val="nil"/>
        </w:pBdr>
        <w:jc w:val="both"/>
        <w:rPr>
          <w:rFonts w:ascii="Montserrat" w:hAnsi="Montserrat"/>
          <w:color w:val="000000"/>
        </w:rPr>
      </w:pPr>
    </w:p>
    <w:p w14:paraId="1D485AF1" w14:textId="77777777" w:rsidR="00926C5C" w:rsidRPr="00703240" w:rsidRDefault="00926C5C" w:rsidP="00926C5C">
      <w:pPr>
        <w:tabs>
          <w:tab w:val="left" w:pos="7260"/>
        </w:tabs>
        <w:jc w:val="both"/>
        <w:rPr>
          <w:rFonts w:ascii="Montserrat" w:eastAsia="Times New Roman" w:hAnsi="Montserrat" w:cs="Arial"/>
        </w:rPr>
      </w:pPr>
      <w:r w:rsidRPr="00703240">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BD58FB0" w14:textId="77777777" w:rsidR="00926C5C" w:rsidRPr="00703240" w:rsidRDefault="00926C5C" w:rsidP="00926C5C">
      <w:pPr>
        <w:widowControl w:val="0"/>
        <w:jc w:val="both"/>
        <w:rPr>
          <w:rFonts w:ascii="Montserrat" w:hAnsi="Montserrat"/>
        </w:rPr>
      </w:pPr>
    </w:p>
    <w:p w14:paraId="4AF63F5C" w14:textId="27237D89" w:rsidR="00926C5C" w:rsidRPr="00703240" w:rsidRDefault="00926C5C" w:rsidP="00926C5C">
      <w:pPr>
        <w:pBdr>
          <w:top w:val="nil"/>
          <w:left w:val="nil"/>
          <w:bottom w:val="nil"/>
          <w:right w:val="nil"/>
          <w:between w:val="nil"/>
        </w:pBdr>
        <w:jc w:val="both"/>
        <w:rPr>
          <w:rFonts w:ascii="Montserrat" w:hAnsi="Montserrat"/>
          <w:color w:val="000000"/>
        </w:rPr>
      </w:pPr>
      <w:r w:rsidRPr="00703240">
        <w:rPr>
          <w:rFonts w:ascii="Montserrat" w:hAnsi="Montserrat"/>
          <w:color w:val="000000"/>
        </w:rPr>
        <w:t>Los saldos de la cuenta de este rubro Al 3</w:t>
      </w:r>
      <w:r w:rsidR="00274DCA" w:rsidRPr="00703240">
        <w:rPr>
          <w:rFonts w:ascii="Montserrat" w:hAnsi="Montserrat"/>
          <w:color w:val="000000"/>
        </w:rPr>
        <w:t>1</w:t>
      </w:r>
      <w:r w:rsidRPr="00703240">
        <w:rPr>
          <w:rFonts w:ascii="Montserrat" w:hAnsi="Montserrat"/>
          <w:color w:val="000000"/>
        </w:rPr>
        <w:t xml:space="preserve"> de </w:t>
      </w:r>
      <w:r w:rsidR="00137A29" w:rsidRPr="00703240">
        <w:rPr>
          <w:rFonts w:ascii="Montserrat" w:hAnsi="Montserrat"/>
          <w:color w:val="000000"/>
        </w:rPr>
        <w:t>dic</w:t>
      </w:r>
      <w:r w:rsidRPr="00703240">
        <w:rPr>
          <w:rFonts w:ascii="Montserrat" w:hAnsi="Montserrat"/>
          <w:color w:val="000000"/>
        </w:rPr>
        <w:t>iembre de 2024 y 2023, asciende a:</w:t>
      </w:r>
    </w:p>
    <w:p w14:paraId="63E97FF7" w14:textId="77777777" w:rsidR="00926C5C" w:rsidRDefault="00926C5C" w:rsidP="00926C5C">
      <w:pPr>
        <w:pBdr>
          <w:top w:val="nil"/>
          <w:left w:val="nil"/>
          <w:bottom w:val="nil"/>
          <w:right w:val="nil"/>
          <w:between w:val="nil"/>
        </w:pBdr>
        <w:jc w:val="both"/>
        <w:rPr>
          <w:rFonts w:ascii="Montserrat" w:hAnsi="Montserrat"/>
          <w:color w:val="000000"/>
        </w:rPr>
      </w:pPr>
    </w:p>
    <w:p w14:paraId="58BBD43F" w14:textId="77777777" w:rsidR="0061313D" w:rsidRPr="00703240" w:rsidRDefault="0061313D" w:rsidP="00926C5C">
      <w:pPr>
        <w:pBdr>
          <w:top w:val="nil"/>
          <w:left w:val="nil"/>
          <w:bottom w:val="nil"/>
          <w:right w:val="nil"/>
          <w:between w:val="nil"/>
        </w:pBdr>
        <w:jc w:val="both"/>
        <w:rPr>
          <w:rFonts w:ascii="Montserrat" w:hAnsi="Montserrat"/>
          <w:color w:val="000000"/>
        </w:rPr>
      </w:pPr>
    </w:p>
    <w:p w14:paraId="0FDF14E1" w14:textId="77777777" w:rsidR="00926C5C" w:rsidRPr="00703240" w:rsidRDefault="00926C5C" w:rsidP="00926C5C">
      <w:pPr>
        <w:pBdr>
          <w:top w:val="nil"/>
          <w:left w:val="nil"/>
          <w:bottom w:val="nil"/>
          <w:right w:val="nil"/>
          <w:between w:val="nil"/>
        </w:pBdr>
        <w:jc w:val="center"/>
        <w:rPr>
          <w:rFonts w:ascii="Montserrat" w:hAnsi="Montserrat"/>
          <w:b/>
          <w:color w:val="000000"/>
        </w:rPr>
      </w:pPr>
      <w:r w:rsidRPr="00703240">
        <w:rPr>
          <w:rFonts w:ascii="Montserrat" w:hAnsi="Montserrat"/>
          <w:b/>
          <w:color w:val="000000"/>
        </w:rPr>
        <w:lastRenderedPageBreak/>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61313D" w14:paraId="128550CB" w14:textId="77777777" w:rsidTr="004B2ED9">
        <w:trPr>
          <w:trHeight w:val="315"/>
        </w:trPr>
        <w:tc>
          <w:tcPr>
            <w:tcW w:w="4480" w:type="dxa"/>
            <w:tcBorders>
              <w:top w:val="single" w:sz="8" w:space="0" w:color="000000"/>
              <w:left w:val="single" w:sz="8" w:space="0" w:color="000000"/>
              <w:bottom w:val="single" w:sz="8" w:space="0" w:color="000000"/>
              <w:right w:val="single" w:sz="8" w:space="0" w:color="000000"/>
            </w:tcBorders>
            <w:shd w:val="clear" w:color="000000" w:fill="808080"/>
            <w:vAlign w:val="center"/>
            <w:hideMark/>
          </w:tcPr>
          <w:p w14:paraId="3F71C1CC"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Concepto</w:t>
            </w:r>
          </w:p>
        </w:tc>
        <w:tc>
          <w:tcPr>
            <w:tcW w:w="2240" w:type="dxa"/>
            <w:tcBorders>
              <w:top w:val="single" w:sz="8" w:space="0" w:color="000000"/>
              <w:left w:val="nil"/>
              <w:bottom w:val="single" w:sz="8" w:space="0" w:color="000000"/>
              <w:right w:val="single" w:sz="8" w:space="0" w:color="000000"/>
            </w:tcBorders>
            <w:shd w:val="clear" w:color="000000" w:fill="808080"/>
            <w:vAlign w:val="center"/>
            <w:hideMark/>
          </w:tcPr>
          <w:p w14:paraId="0A2484C2"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2024</w:t>
            </w:r>
          </w:p>
        </w:tc>
        <w:tc>
          <w:tcPr>
            <w:tcW w:w="2220" w:type="dxa"/>
            <w:tcBorders>
              <w:top w:val="single" w:sz="8" w:space="0" w:color="000000"/>
              <w:left w:val="nil"/>
              <w:bottom w:val="single" w:sz="8" w:space="0" w:color="000000"/>
              <w:right w:val="single" w:sz="8" w:space="0" w:color="000000"/>
            </w:tcBorders>
            <w:shd w:val="clear" w:color="000000" w:fill="808080"/>
            <w:vAlign w:val="center"/>
            <w:hideMark/>
          </w:tcPr>
          <w:p w14:paraId="3605AB31" w14:textId="77777777" w:rsidR="004B2ED9" w:rsidRPr="0061313D" w:rsidRDefault="004B2ED9" w:rsidP="004B2ED9">
            <w:pPr>
              <w:jc w:val="center"/>
              <w:rPr>
                <w:rFonts w:ascii="Montserrat" w:eastAsia="Times New Roman" w:hAnsi="Montserrat" w:cs="Times New Roman"/>
                <w:b/>
                <w:bCs/>
                <w:sz w:val="22"/>
                <w:szCs w:val="22"/>
                <w:lang w:val="es-MX"/>
              </w:rPr>
            </w:pPr>
            <w:r w:rsidRPr="0061313D">
              <w:rPr>
                <w:rFonts w:ascii="Montserrat" w:eastAsia="Times New Roman" w:hAnsi="Montserrat" w:cs="Times New Roman"/>
                <w:b/>
                <w:bCs/>
                <w:sz w:val="22"/>
                <w:szCs w:val="22"/>
                <w:lang w:val="es-MX"/>
              </w:rPr>
              <w:t>2023</w:t>
            </w:r>
          </w:p>
        </w:tc>
      </w:tr>
      <w:tr w:rsidR="004B2ED9" w:rsidRPr="0061313D" w14:paraId="365ECF54" w14:textId="77777777" w:rsidTr="004B2ED9">
        <w:trPr>
          <w:trHeight w:val="645"/>
        </w:trPr>
        <w:tc>
          <w:tcPr>
            <w:tcW w:w="4480" w:type="dxa"/>
            <w:tcBorders>
              <w:top w:val="nil"/>
              <w:left w:val="single" w:sz="8" w:space="0" w:color="000000"/>
              <w:bottom w:val="single" w:sz="8" w:space="0" w:color="auto"/>
              <w:right w:val="single" w:sz="8" w:space="0" w:color="000000"/>
            </w:tcBorders>
            <w:shd w:val="clear" w:color="000000" w:fill="FFFFFF"/>
            <w:vAlign w:val="center"/>
            <w:hideMark/>
          </w:tcPr>
          <w:p w14:paraId="1F7934FE" w14:textId="77777777" w:rsidR="004B2ED9" w:rsidRPr="0061313D" w:rsidRDefault="004B2ED9" w:rsidP="004B2ED9">
            <w:pPr>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Depreciación, Deterioro y Amortización Acumulada de Bienes</w:t>
            </w:r>
          </w:p>
        </w:tc>
        <w:tc>
          <w:tcPr>
            <w:tcW w:w="2240" w:type="dxa"/>
            <w:tcBorders>
              <w:top w:val="nil"/>
              <w:left w:val="nil"/>
              <w:bottom w:val="single" w:sz="8" w:space="0" w:color="auto"/>
              <w:right w:val="single" w:sz="8" w:space="0" w:color="000000"/>
            </w:tcBorders>
            <w:shd w:val="clear" w:color="000000" w:fill="FFFFFF"/>
            <w:vAlign w:val="center"/>
            <w:hideMark/>
          </w:tcPr>
          <w:p w14:paraId="07F2C56D"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-1,846,149,921</w:t>
            </w:r>
          </w:p>
        </w:tc>
        <w:tc>
          <w:tcPr>
            <w:tcW w:w="2220" w:type="dxa"/>
            <w:tcBorders>
              <w:top w:val="nil"/>
              <w:left w:val="nil"/>
              <w:bottom w:val="single" w:sz="8" w:space="0" w:color="auto"/>
              <w:right w:val="single" w:sz="8" w:space="0" w:color="000000"/>
            </w:tcBorders>
            <w:shd w:val="clear" w:color="000000" w:fill="FFFFFF"/>
            <w:vAlign w:val="center"/>
            <w:hideMark/>
          </w:tcPr>
          <w:p w14:paraId="078C8F36"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-1,612,609,126</w:t>
            </w:r>
          </w:p>
        </w:tc>
      </w:tr>
      <w:tr w:rsidR="004B2ED9" w:rsidRPr="0061313D" w14:paraId="25AD8708" w14:textId="77777777" w:rsidTr="004B2ED9">
        <w:trPr>
          <w:trHeight w:val="330"/>
        </w:trPr>
        <w:tc>
          <w:tcPr>
            <w:tcW w:w="4480" w:type="dxa"/>
            <w:tcBorders>
              <w:top w:val="nil"/>
              <w:left w:val="single" w:sz="8" w:space="0" w:color="000000"/>
              <w:bottom w:val="single" w:sz="8" w:space="0" w:color="000000"/>
              <w:right w:val="single" w:sz="8" w:space="0" w:color="000000"/>
            </w:tcBorders>
            <w:shd w:val="clear" w:color="000000" w:fill="FFFFFF"/>
            <w:vAlign w:val="center"/>
            <w:hideMark/>
          </w:tcPr>
          <w:p w14:paraId="6E4492A5" w14:textId="77777777" w:rsidR="004B2ED9" w:rsidRPr="0061313D" w:rsidRDefault="004B2ED9" w:rsidP="004B2ED9">
            <w:pPr>
              <w:jc w:val="right"/>
              <w:rPr>
                <w:rFonts w:ascii="Montserrat" w:eastAsia="Times New Roman" w:hAnsi="Montserrat" w:cs="Times New Roman"/>
                <w:color w:val="000000"/>
                <w:sz w:val="22"/>
                <w:szCs w:val="22"/>
                <w:lang w:val="es-MX"/>
              </w:rPr>
            </w:pPr>
            <w:r w:rsidRPr="0061313D">
              <w:rPr>
                <w:rFonts w:ascii="Montserrat" w:eastAsia="Times New Roman" w:hAnsi="Montserrat" w:cs="Times New Roman"/>
                <w:color w:val="000000"/>
                <w:sz w:val="22"/>
                <w:szCs w:val="22"/>
                <w:lang w:val="es-MX"/>
              </w:rPr>
              <w:t>Suma</w:t>
            </w:r>
          </w:p>
        </w:tc>
        <w:tc>
          <w:tcPr>
            <w:tcW w:w="2240" w:type="dxa"/>
            <w:tcBorders>
              <w:top w:val="nil"/>
              <w:left w:val="nil"/>
              <w:bottom w:val="single" w:sz="8" w:space="0" w:color="000000"/>
              <w:right w:val="single" w:sz="8" w:space="0" w:color="000000"/>
            </w:tcBorders>
            <w:shd w:val="clear" w:color="000000" w:fill="FFFFFF"/>
            <w:vAlign w:val="center"/>
            <w:hideMark/>
          </w:tcPr>
          <w:p w14:paraId="57BAA892"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-1,846,149,921</w:t>
            </w:r>
          </w:p>
        </w:tc>
        <w:tc>
          <w:tcPr>
            <w:tcW w:w="2220" w:type="dxa"/>
            <w:tcBorders>
              <w:top w:val="nil"/>
              <w:left w:val="nil"/>
              <w:bottom w:val="single" w:sz="8" w:space="0" w:color="000000"/>
              <w:right w:val="single" w:sz="8" w:space="0" w:color="000000"/>
            </w:tcBorders>
            <w:shd w:val="clear" w:color="000000" w:fill="FFFFFF"/>
            <w:vAlign w:val="center"/>
            <w:hideMark/>
          </w:tcPr>
          <w:p w14:paraId="2EE1C0C8" w14:textId="77777777" w:rsidR="004B2ED9" w:rsidRPr="0061313D" w:rsidRDefault="004B2ED9" w:rsidP="004B2ED9">
            <w:pPr>
              <w:jc w:val="right"/>
              <w:rPr>
                <w:rFonts w:ascii="Montserrat" w:eastAsia="Times New Roman" w:hAnsi="Montserrat" w:cs="Times New Roman"/>
                <w:b/>
                <w:bCs/>
                <w:color w:val="000000"/>
                <w:sz w:val="22"/>
                <w:szCs w:val="22"/>
                <w:lang w:val="es-MX"/>
              </w:rPr>
            </w:pPr>
            <w:r w:rsidRPr="0061313D">
              <w:rPr>
                <w:rFonts w:ascii="Montserrat" w:eastAsia="Times New Roman" w:hAnsi="Montserrat" w:cs="Times New Roman"/>
                <w:b/>
                <w:bCs/>
                <w:color w:val="000000"/>
                <w:sz w:val="22"/>
                <w:szCs w:val="22"/>
                <w:lang w:val="es-MX"/>
              </w:rPr>
              <w:t>-1,612,609,126</w:t>
            </w:r>
          </w:p>
        </w:tc>
      </w:tr>
    </w:tbl>
    <w:p w14:paraId="74938FE2" w14:textId="77777777" w:rsidR="00926C5C" w:rsidRDefault="00926C5C" w:rsidP="00926C5C">
      <w:pPr>
        <w:rPr>
          <w:rFonts w:ascii="Montserrat" w:hAnsi="Montserrat"/>
          <w:b/>
        </w:rPr>
      </w:pPr>
    </w:p>
    <w:p w14:paraId="456319EC" w14:textId="77777777" w:rsidR="0061313D" w:rsidRPr="00703240" w:rsidRDefault="0061313D" w:rsidP="00926C5C">
      <w:pPr>
        <w:rPr>
          <w:rFonts w:ascii="Montserrat" w:hAnsi="Montserrat"/>
          <w:b/>
        </w:rPr>
      </w:pPr>
    </w:p>
    <w:p w14:paraId="5C03D679" w14:textId="77777777" w:rsidR="00926C5C" w:rsidRPr="00703240" w:rsidRDefault="00926C5C" w:rsidP="00926C5C">
      <w:pPr>
        <w:rPr>
          <w:rFonts w:ascii="Montserrat" w:hAnsi="Montserrat"/>
          <w:b/>
        </w:rPr>
      </w:pPr>
      <w:r w:rsidRPr="00703240">
        <w:rPr>
          <w:rFonts w:ascii="Montserrat" w:hAnsi="Montserrat"/>
          <w:b/>
        </w:rPr>
        <w:t xml:space="preserve">Nota 11.- Otros Activos </w:t>
      </w:r>
    </w:p>
    <w:p w14:paraId="1A47C616" w14:textId="77777777" w:rsidR="00926C5C" w:rsidRPr="00703240" w:rsidRDefault="00926C5C" w:rsidP="00926C5C">
      <w:pPr>
        <w:rPr>
          <w:rFonts w:ascii="Montserrat" w:hAnsi="Montserrat"/>
        </w:rPr>
      </w:pPr>
    </w:p>
    <w:p w14:paraId="4E870392" w14:textId="070FB02F" w:rsidR="00926C5C" w:rsidRPr="00703240" w:rsidRDefault="00926C5C" w:rsidP="00926C5C">
      <w:pPr>
        <w:rPr>
          <w:rFonts w:ascii="Montserrat" w:hAnsi="Montserrat"/>
        </w:rPr>
      </w:pPr>
      <w:r w:rsidRPr="00703240">
        <w:rPr>
          <w:rFonts w:ascii="Montserrat" w:hAnsi="Montserrat"/>
        </w:rPr>
        <w:t xml:space="preserve">Este rubro no refleja saldo en el </w:t>
      </w:r>
      <w:r w:rsidR="00137A29" w:rsidRPr="00703240">
        <w:rPr>
          <w:rFonts w:ascii="Montserrat" w:hAnsi="Montserrat"/>
        </w:rPr>
        <w:t>cuarto</w:t>
      </w:r>
      <w:r w:rsidRPr="00703240">
        <w:rPr>
          <w:rFonts w:ascii="Montserrat" w:hAnsi="Montserrat"/>
        </w:rPr>
        <w:t xml:space="preserve"> informe trimestral del ejercicio 2024 y 2023.</w:t>
      </w:r>
    </w:p>
    <w:bookmarkEnd w:id="16"/>
    <w:p w14:paraId="2CA0E01E" w14:textId="77777777" w:rsidR="00926C5C" w:rsidRDefault="00926C5C" w:rsidP="00926C5C">
      <w:pPr>
        <w:keepNext/>
        <w:keepLines/>
        <w:rPr>
          <w:rFonts w:ascii="Montserrat" w:hAnsi="Montserrat"/>
          <w:b/>
        </w:rPr>
      </w:pPr>
    </w:p>
    <w:p w14:paraId="6EA45A1E" w14:textId="77777777" w:rsidR="0061313D" w:rsidRPr="00703240" w:rsidRDefault="0061313D" w:rsidP="00926C5C">
      <w:pPr>
        <w:keepNext/>
        <w:keepLines/>
        <w:rPr>
          <w:rFonts w:ascii="Montserrat" w:hAnsi="Montserrat"/>
          <w:b/>
        </w:rPr>
      </w:pPr>
    </w:p>
    <w:p w14:paraId="32C29DD7" w14:textId="77777777" w:rsidR="00926C5C" w:rsidRPr="00703240" w:rsidRDefault="00926C5C" w:rsidP="00926C5C">
      <w:pPr>
        <w:keepNext/>
        <w:keepLines/>
        <w:rPr>
          <w:rFonts w:ascii="Montserrat" w:hAnsi="Montserrat"/>
          <w:b/>
        </w:rPr>
      </w:pPr>
      <w:r w:rsidRPr="00703240">
        <w:rPr>
          <w:rFonts w:ascii="Montserrat" w:hAnsi="Montserrat"/>
          <w:b/>
        </w:rPr>
        <w:t xml:space="preserve">Pasivo </w:t>
      </w:r>
    </w:p>
    <w:p w14:paraId="6F2E0AC2" w14:textId="77777777" w:rsidR="00926C5C" w:rsidRPr="00703240" w:rsidRDefault="00926C5C" w:rsidP="00926C5C">
      <w:pPr>
        <w:jc w:val="both"/>
        <w:rPr>
          <w:rFonts w:ascii="Montserrat" w:hAnsi="Montserrat"/>
        </w:rPr>
      </w:pPr>
    </w:p>
    <w:p w14:paraId="545FA385" w14:textId="4167A4F1" w:rsidR="00926C5C" w:rsidRPr="00703240" w:rsidRDefault="00926C5C" w:rsidP="00926C5C">
      <w:pPr>
        <w:jc w:val="both"/>
        <w:rPr>
          <w:rFonts w:ascii="Montserrat" w:hAnsi="Montserrat"/>
        </w:rPr>
      </w:pPr>
      <w:r w:rsidRPr="00703240">
        <w:rPr>
          <w:rFonts w:ascii="Montserrat" w:hAnsi="Montserrat"/>
        </w:rPr>
        <w:t>Es el conjunto de cuentas que permite el registro de las obligaciones contraídas por el Poder Ejecutivo, para el desarrollo de sus funciones y la prestación de los servicios públicos. Al cierre del periodo enero-</w:t>
      </w:r>
      <w:r w:rsidR="00137A29" w:rsidRPr="00703240">
        <w:rPr>
          <w:rFonts w:ascii="Montserrat" w:hAnsi="Montserrat"/>
        </w:rPr>
        <w:t>dici</w:t>
      </w:r>
      <w:r w:rsidRPr="00703240">
        <w:rPr>
          <w:rFonts w:ascii="Montserrat" w:hAnsi="Montserrat"/>
        </w:rPr>
        <w:t>embre de 2024,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741106A5" w14:textId="77777777" w:rsidR="00926C5C" w:rsidRPr="00703240" w:rsidRDefault="00926C5C" w:rsidP="00926C5C">
      <w:pPr>
        <w:rPr>
          <w:rFonts w:ascii="Montserrat" w:hAnsi="Montserrat"/>
          <w:b/>
        </w:rPr>
      </w:pPr>
    </w:p>
    <w:p w14:paraId="4C38E645" w14:textId="77777777" w:rsidR="00926C5C" w:rsidRPr="00703240" w:rsidRDefault="00926C5C" w:rsidP="00C9363D">
      <w:pPr>
        <w:keepNext/>
        <w:rPr>
          <w:rFonts w:ascii="Montserrat" w:hAnsi="Montserrat"/>
          <w:b/>
        </w:rPr>
      </w:pPr>
      <w:bookmarkStart w:id="17" w:name="_Hlk157391221"/>
      <w:r w:rsidRPr="00703240">
        <w:rPr>
          <w:rFonts w:ascii="Montserrat" w:hAnsi="Montserrat"/>
          <w:b/>
        </w:rPr>
        <w:t>Nota 12.-Cuentas por Pagar a Corto Plazo.</w:t>
      </w:r>
      <w:bookmarkEnd w:id="17"/>
    </w:p>
    <w:p w14:paraId="3DE6C87F" w14:textId="77777777" w:rsidR="00926C5C" w:rsidRPr="00703240" w:rsidRDefault="00926C5C" w:rsidP="00C9363D">
      <w:pPr>
        <w:keepNext/>
        <w:rPr>
          <w:rFonts w:ascii="Montserrat" w:hAnsi="Montserrat"/>
          <w:b/>
        </w:rPr>
      </w:pPr>
    </w:p>
    <w:p w14:paraId="59A68B66" w14:textId="77777777"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653EAB08" w14:textId="77777777" w:rsidR="00926C5C" w:rsidRPr="00703240" w:rsidRDefault="00926C5C" w:rsidP="00926C5C">
      <w:pPr>
        <w:pBdr>
          <w:top w:val="nil"/>
          <w:left w:val="nil"/>
          <w:bottom w:val="nil"/>
          <w:right w:val="nil"/>
          <w:between w:val="nil"/>
        </w:pBdr>
        <w:jc w:val="both"/>
        <w:rPr>
          <w:rFonts w:ascii="Montserrat" w:hAnsi="Montserrat"/>
        </w:rPr>
      </w:pPr>
    </w:p>
    <w:p w14:paraId="30345016" w14:textId="1D7D2C68"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Los saldos de las cuentas que integran este rubro al cierre del periodo enero-</w:t>
      </w:r>
      <w:r w:rsidR="00137A29" w:rsidRPr="00703240">
        <w:rPr>
          <w:rFonts w:ascii="Montserrat" w:hAnsi="Montserrat"/>
        </w:rPr>
        <w:t>dic</w:t>
      </w:r>
      <w:r w:rsidRPr="00703240">
        <w:rPr>
          <w:rFonts w:ascii="Montserrat" w:hAnsi="Montserrat"/>
        </w:rPr>
        <w:t>iembre de 2024 y 2023, se desglosan de la siguiente manera:</w:t>
      </w:r>
    </w:p>
    <w:p w14:paraId="61F13155" w14:textId="77777777" w:rsidR="00926C5C" w:rsidRDefault="00926C5C" w:rsidP="00926C5C">
      <w:pPr>
        <w:rPr>
          <w:rFonts w:ascii="Montserrat" w:hAnsi="Montserrat"/>
        </w:rPr>
      </w:pPr>
    </w:p>
    <w:p w14:paraId="60085AB6" w14:textId="77777777" w:rsidR="0061313D" w:rsidRDefault="0061313D" w:rsidP="00926C5C">
      <w:pPr>
        <w:rPr>
          <w:rFonts w:ascii="Montserrat" w:hAnsi="Montserrat"/>
        </w:rPr>
      </w:pPr>
    </w:p>
    <w:p w14:paraId="5EB20155" w14:textId="77777777" w:rsidR="007D04CB" w:rsidRPr="00703240" w:rsidRDefault="007D04CB" w:rsidP="00926C5C">
      <w:pPr>
        <w:rPr>
          <w:rFonts w:ascii="Montserrat" w:hAnsi="Montserrat"/>
        </w:rPr>
      </w:pPr>
    </w:p>
    <w:p w14:paraId="7CFE85CF" w14:textId="77777777" w:rsidR="00926C5C" w:rsidRPr="00703240" w:rsidRDefault="00926C5C" w:rsidP="00926C5C">
      <w:pPr>
        <w:pBdr>
          <w:top w:val="nil"/>
          <w:left w:val="nil"/>
          <w:bottom w:val="nil"/>
          <w:right w:val="nil"/>
          <w:between w:val="nil"/>
        </w:pBdr>
        <w:jc w:val="center"/>
        <w:rPr>
          <w:rFonts w:ascii="Montserrat" w:hAnsi="Montserrat"/>
        </w:rPr>
      </w:pPr>
      <w:r w:rsidRPr="00703240">
        <w:rPr>
          <w:rFonts w:ascii="Montserrat" w:hAnsi="Montserrat"/>
          <w:b/>
        </w:rPr>
        <w:lastRenderedPageBreak/>
        <w:t>(Pesos)</w:t>
      </w:r>
    </w:p>
    <w:tbl>
      <w:tblPr>
        <w:tblW w:w="8940" w:type="dxa"/>
        <w:tblCellMar>
          <w:left w:w="70" w:type="dxa"/>
          <w:right w:w="70" w:type="dxa"/>
        </w:tblCellMar>
        <w:tblLook w:val="04A0" w:firstRow="1" w:lastRow="0" w:firstColumn="1" w:lastColumn="0" w:noHBand="0" w:noVBand="1"/>
      </w:tblPr>
      <w:tblGrid>
        <w:gridCol w:w="4530"/>
        <w:gridCol w:w="2215"/>
        <w:gridCol w:w="2195"/>
      </w:tblGrid>
      <w:tr w:rsidR="004B2ED9" w:rsidRPr="007D04CB" w14:paraId="014B9D14" w14:textId="77777777" w:rsidTr="004B2ED9">
        <w:trPr>
          <w:trHeight w:val="315"/>
        </w:trPr>
        <w:tc>
          <w:tcPr>
            <w:tcW w:w="453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6D460AD"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Concepto</w:t>
            </w:r>
          </w:p>
        </w:tc>
        <w:tc>
          <w:tcPr>
            <w:tcW w:w="2215" w:type="dxa"/>
            <w:tcBorders>
              <w:top w:val="single" w:sz="8" w:space="0" w:color="auto"/>
              <w:left w:val="nil"/>
              <w:bottom w:val="single" w:sz="8" w:space="0" w:color="auto"/>
              <w:right w:val="single" w:sz="8" w:space="0" w:color="auto"/>
            </w:tcBorders>
            <w:shd w:val="clear" w:color="000000" w:fill="828282"/>
            <w:vAlign w:val="center"/>
            <w:hideMark/>
          </w:tcPr>
          <w:p w14:paraId="2C8DA291"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2195" w:type="dxa"/>
            <w:tcBorders>
              <w:top w:val="single" w:sz="8" w:space="0" w:color="auto"/>
              <w:left w:val="nil"/>
              <w:bottom w:val="single" w:sz="8" w:space="0" w:color="auto"/>
              <w:right w:val="single" w:sz="8" w:space="0" w:color="auto"/>
            </w:tcBorders>
            <w:shd w:val="clear" w:color="000000" w:fill="828282"/>
            <w:vAlign w:val="center"/>
            <w:hideMark/>
          </w:tcPr>
          <w:p w14:paraId="50A266B9"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06C9D328" w14:textId="77777777" w:rsidTr="004B2ED9">
        <w:trPr>
          <w:trHeight w:val="300"/>
        </w:trPr>
        <w:tc>
          <w:tcPr>
            <w:tcW w:w="4530" w:type="dxa"/>
            <w:tcBorders>
              <w:top w:val="nil"/>
              <w:left w:val="single" w:sz="8" w:space="0" w:color="auto"/>
              <w:bottom w:val="nil"/>
              <w:right w:val="single" w:sz="8" w:space="0" w:color="auto"/>
            </w:tcBorders>
            <w:shd w:val="clear" w:color="000000" w:fill="FFFFFF"/>
            <w:noWrap/>
            <w:vAlign w:val="center"/>
            <w:hideMark/>
          </w:tcPr>
          <w:p w14:paraId="4CD5C1E3"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Servicios Personales Por Pagar a Corto Plazo</w:t>
            </w:r>
          </w:p>
        </w:tc>
        <w:tc>
          <w:tcPr>
            <w:tcW w:w="2215" w:type="dxa"/>
            <w:tcBorders>
              <w:top w:val="nil"/>
              <w:left w:val="nil"/>
              <w:bottom w:val="nil"/>
              <w:right w:val="single" w:sz="8" w:space="0" w:color="auto"/>
            </w:tcBorders>
            <w:shd w:val="clear" w:color="000000" w:fill="FFFFFF"/>
            <w:noWrap/>
            <w:vAlign w:val="center"/>
            <w:hideMark/>
          </w:tcPr>
          <w:p w14:paraId="3F7BEF18"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33,770,305</w:t>
            </w:r>
          </w:p>
        </w:tc>
        <w:tc>
          <w:tcPr>
            <w:tcW w:w="2195" w:type="dxa"/>
            <w:tcBorders>
              <w:top w:val="nil"/>
              <w:left w:val="nil"/>
              <w:bottom w:val="nil"/>
              <w:right w:val="single" w:sz="8" w:space="0" w:color="auto"/>
            </w:tcBorders>
            <w:shd w:val="clear" w:color="000000" w:fill="FFFFFF"/>
            <w:noWrap/>
            <w:vAlign w:val="center"/>
            <w:hideMark/>
          </w:tcPr>
          <w:p w14:paraId="1090318E"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40,211,925</w:t>
            </w:r>
          </w:p>
        </w:tc>
      </w:tr>
      <w:tr w:rsidR="004B2ED9" w:rsidRPr="007D04CB" w14:paraId="398B965F" w14:textId="77777777" w:rsidTr="004B2ED9">
        <w:trPr>
          <w:trHeight w:val="300"/>
        </w:trPr>
        <w:tc>
          <w:tcPr>
            <w:tcW w:w="4530" w:type="dxa"/>
            <w:tcBorders>
              <w:top w:val="nil"/>
              <w:left w:val="single" w:sz="8" w:space="0" w:color="auto"/>
              <w:bottom w:val="nil"/>
              <w:right w:val="single" w:sz="8" w:space="0" w:color="auto"/>
            </w:tcBorders>
            <w:shd w:val="clear" w:color="000000" w:fill="FFFFFF"/>
            <w:noWrap/>
            <w:vAlign w:val="center"/>
            <w:hideMark/>
          </w:tcPr>
          <w:p w14:paraId="07B64C59"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Proveedores Por Pagar a Corto Plazo</w:t>
            </w:r>
          </w:p>
        </w:tc>
        <w:tc>
          <w:tcPr>
            <w:tcW w:w="2215" w:type="dxa"/>
            <w:tcBorders>
              <w:top w:val="nil"/>
              <w:left w:val="nil"/>
              <w:bottom w:val="nil"/>
              <w:right w:val="single" w:sz="8" w:space="0" w:color="auto"/>
            </w:tcBorders>
            <w:shd w:val="clear" w:color="000000" w:fill="FFFFFF"/>
            <w:noWrap/>
            <w:vAlign w:val="center"/>
            <w:hideMark/>
          </w:tcPr>
          <w:p w14:paraId="779BA940"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279,027,424</w:t>
            </w:r>
          </w:p>
        </w:tc>
        <w:tc>
          <w:tcPr>
            <w:tcW w:w="2195" w:type="dxa"/>
            <w:tcBorders>
              <w:top w:val="nil"/>
              <w:left w:val="nil"/>
              <w:bottom w:val="nil"/>
              <w:right w:val="single" w:sz="8" w:space="0" w:color="auto"/>
            </w:tcBorders>
            <w:shd w:val="clear" w:color="000000" w:fill="FFFFFF"/>
            <w:noWrap/>
            <w:vAlign w:val="center"/>
            <w:hideMark/>
          </w:tcPr>
          <w:p w14:paraId="29B901EC"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307,463,473</w:t>
            </w:r>
          </w:p>
        </w:tc>
      </w:tr>
      <w:tr w:rsidR="004B2ED9" w:rsidRPr="007D04CB" w14:paraId="0703F092"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3B1499F9"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Contratistas Por Obras Públicas Por Pagar a Corto Plazo</w:t>
            </w:r>
          </w:p>
        </w:tc>
        <w:tc>
          <w:tcPr>
            <w:tcW w:w="2215" w:type="dxa"/>
            <w:tcBorders>
              <w:top w:val="nil"/>
              <w:left w:val="nil"/>
              <w:bottom w:val="nil"/>
              <w:right w:val="single" w:sz="8" w:space="0" w:color="auto"/>
            </w:tcBorders>
            <w:shd w:val="clear" w:color="000000" w:fill="FFFFFF"/>
            <w:vAlign w:val="center"/>
            <w:hideMark/>
          </w:tcPr>
          <w:p w14:paraId="2063A8AC"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169,251,350</w:t>
            </w:r>
          </w:p>
        </w:tc>
        <w:tc>
          <w:tcPr>
            <w:tcW w:w="2195" w:type="dxa"/>
            <w:tcBorders>
              <w:top w:val="nil"/>
              <w:left w:val="nil"/>
              <w:bottom w:val="nil"/>
              <w:right w:val="single" w:sz="8" w:space="0" w:color="auto"/>
            </w:tcBorders>
            <w:shd w:val="clear" w:color="000000" w:fill="FFFFFF"/>
            <w:vAlign w:val="center"/>
            <w:hideMark/>
          </w:tcPr>
          <w:p w14:paraId="2A4A7F5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165,478,164</w:t>
            </w:r>
          </w:p>
        </w:tc>
      </w:tr>
      <w:tr w:rsidR="004B2ED9" w:rsidRPr="007D04CB" w14:paraId="20FFC806"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3D30BAD9"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Transferencias Otorgadas Por Pagar a Corto Plazo</w:t>
            </w:r>
          </w:p>
        </w:tc>
        <w:tc>
          <w:tcPr>
            <w:tcW w:w="2215" w:type="dxa"/>
            <w:tcBorders>
              <w:top w:val="nil"/>
              <w:left w:val="nil"/>
              <w:bottom w:val="nil"/>
              <w:right w:val="single" w:sz="8" w:space="0" w:color="auto"/>
            </w:tcBorders>
            <w:shd w:val="clear" w:color="000000" w:fill="FFFFFF"/>
            <w:noWrap/>
            <w:vAlign w:val="center"/>
            <w:hideMark/>
          </w:tcPr>
          <w:p w14:paraId="117CFE50"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7,146,777</w:t>
            </w:r>
          </w:p>
        </w:tc>
        <w:tc>
          <w:tcPr>
            <w:tcW w:w="2195" w:type="dxa"/>
            <w:tcBorders>
              <w:top w:val="nil"/>
              <w:left w:val="nil"/>
              <w:bottom w:val="nil"/>
              <w:right w:val="single" w:sz="8" w:space="0" w:color="auto"/>
            </w:tcBorders>
            <w:shd w:val="clear" w:color="000000" w:fill="FFFFFF"/>
            <w:noWrap/>
            <w:vAlign w:val="center"/>
            <w:hideMark/>
          </w:tcPr>
          <w:p w14:paraId="0334F09F"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3,555,367</w:t>
            </w:r>
          </w:p>
        </w:tc>
      </w:tr>
      <w:tr w:rsidR="004B2ED9" w:rsidRPr="007D04CB" w14:paraId="3D1FE1AA" w14:textId="77777777" w:rsidTr="004B2ED9">
        <w:trPr>
          <w:trHeight w:val="720"/>
        </w:trPr>
        <w:tc>
          <w:tcPr>
            <w:tcW w:w="4530" w:type="dxa"/>
            <w:tcBorders>
              <w:top w:val="nil"/>
              <w:left w:val="single" w:sz="8" w:space="0" w:color="auto"/>
              <w:bottom w:val="nil"/>
              <w:right w:val="single" w:sz="8" w:space="0" w:color="auto"/>
            </w:tcBorders>
            <w:shd w:val="clear" w:color="000000" w:fill="FFFFFF"/>
            <w:vAlign w:val="center"/>
            <w:hideMark/>
          </w:tcPr>
          <w:p w14:paraId="0FA953DE" w14:textId="6DEA1150"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Intereses, Comisiones y Otros Gastos de la Deuda Pública por Pagar a Corto Plazo</w:t>
            </w:r>
          </w:p>
        </w:tc>
        <w:tc>
          <w:tcPr>
            <w:tcW w:w="2215" w:type="dxa"/>
            <w:tcBorders>
              <w:top w:val="nil"/>
              <w:left w:val="nil"/>
              <w:bottom w:val="nil"/>
              <w:right w:val="single" w:sz="8" w:space="0" w:color="auto"/>
            </w:tcBorders>
            <w:shd w:val="clear" w:color="000000" w:fill="FFFFFF"/>
            <w:noWrap/>
            <w:vAlign w:val="center"/>
            <w:hideMark/>
          </w:tcPr>
          <w:p w14:paraId="6E03334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33,965,111</w:t>
            </w:r>
          </w:p>
        </w:tc>
        <w:tc>
          <w:tcPr>
            <w:tcW w:w="2195" w:type="dxa"/>
            <w:tcBorders>
              <w:top w:val="nil"/>
              <w:left w:val="nil"/>
              <w:bottom w:val="nil"/>
              <w:right w:val="single" w:sz="8" w:space="0" w:color="auto"/>
            </w:tcBorders>
            <w:shd w:val="clear" w:color="000000" w:fill="FFFFFF"/>
            <w:noWrap/>
            <w:vAlign w:val="center"/>
            <w:hideMark/>
          </w:tcPr>
          <w:p w14:paraId="0BD31D83"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30,847,756</w:t>
            </w:r>
          </w:p>
        </w:tc>
      </w:tr>
      <w:tr w:rsidR="004B2ED9" w:rsidRPr="007D04CB" w14:paraId="7A79D349" w14:textId="77777777" w:rsidTr="004B2ED9">
        <w:trPr>
          <w:trHeight w:val="570"/>
        </w:trPr>
        <w:tc>
          <w:tcPr>
            <w:tcW w:w="4530" w:type="dxa"/>
            <w:tcBorders>
              <w:top w:val="nil"/>
              <w:left w:val="single" w:sz="8" w:space="0" w:color="auto"/>
              <w:bottom w:val="nil"/>
              <w:right w:val="single" w:sz="8" w:space="0" w:color="auto"/>
            </w:tcBorders>
            <w:shd w:val="clear" w:color="000000" w:fill="FFFFFF"/>
            <w:vAlign w:val="center"/>
            <w:hideMark/>
          </w:tcPr>
          <w:p w14:paraId="0B20FDA5"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Retenciones y Contribuciones Por Pagar a Corto Plazo</w:t>
            </w:r>
          </w:p>
        </w:tc>
        <w:tc>
          <w:tcPr>
            <w:tcW w:w="2215" w:type="dxa"/>
            <w:tcBorders>
              <w:top w:val="nil"/>
              <w:left w:val="nil"/>
              <w:bottom w:val="nil"/>
              <w:right w:val="single" w:sz="8" w:space="0" w:color="auto"/>
            </w:tcBorders>
            <w:shd w:val="clear" w:color="000000" w:fill="FFFFFF"/>
            <w:noWrap/>
            <w:vAlign w:val="center"/>
            <w:hideMark/>
          </w:tcPr>
          <w:p w14:paraId="0BAF4FFA"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769,182,324</w:t>
            </w:r>
          </w:p>
        </w:tc>
        <w:tc>
          <w:tcPr>
            <w:tcW w:w="2195" w:type="dxa"/>
            <w:tcBorders>
              <w:top w:val="nil"/>
              <w:left w:val="nil"/>
              <w:bottom w:val="nil"/>
              <w:right w:val="single" w:sz="8" w:space="0" w:color="auto"/>
            </w:tcBorders>
            <w:shd w:val="clear" w:color="000000" w:fill="FFFFFF"/>
            <w:noWrap/>
            <w:vAlign w:val="center"/>
            <w:hideMark/>
          </w:tcPr>
          <w:p w14:paraId="5F9BE3AA"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668,834,783</w:t>
            </w:r>
          </w:p>
        </w:tc>
      </w:tr>
      <w:tr w:rsidR="004B2ED9" w:rsidRPr="007D04CB" w14:paraId="7354AF31" w14:textId="77777777" w:rsidTr="004B2ED9">
        <w:trPr>
          <w:trHeight w:val="315"/>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2EAB9241"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Otras Cuentas Por Pagar a Corto Plazo</w:t>
            </w:r>
          </w:p>
        </w:tc>
        <w:tc>
          <w:tcPr>
            <w:tcW w:w="2215" w:type="dxa"/>
            <w:tcBorders>
              <w:top w:val="nil"/>
              <w:left w:val="nil"/>
              <w:bottom w:val="single" w:sz="8" w:space="0" w:color="auto"/>
              <w:right w:val="single" w:sz="8" w:space="0" w:color="auto"/>
            </w:tcBorders>
            <w:shd w:val="clear" w:color="000000" w:fill="FFFFFF"/>
            <w:noWrap/>
            <w:vAlign w:val="center"/>
            <w:hideMark/>
          </w:tcPr>
          <w:p w14:paraId="07168F79"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2,861,236,767</w:t>
            </w:r>
          </w:p>
        </w:tc>
        <w:tc>
          <w:tcPr>
            <w:tcW w:w="2195" w:type="dxa"/>
            <w:tcBorders>
              <w:top w:val="nil"/>
              <w:left w:val="nil"/>
              <w:bottom w:val="single" w:sz="8" w:space="0" w:color="auto"/>
              <w:right w:val="single" w:sz="8" w:space="0" w:color="auto"/>
            </w:tcBorders>
            <w:shd w:val="clear" w:color="000000" w:fill="FFFFFF"/>
            <w:noWrap/>
            <w:vAlign w:val="center"/>
            <w:hideMark/>
          </w:tcPr>
          <w:p w14:paraId="078ACFDB"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2,830,229,377</w:t>
            </w:r>
          </w:p>
        </w:tc>
      </w:tr>
      <w:tr w:rsidR="004B2ED9" w:rsidRPr="007D04CB" w14:paraId="2E06E781" w14:textId="77777777" w:rsidTr="004B2ED9">
        <w:trPr>
          <w:trHeight w:val="315"/>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12D1D234"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2215" w:type="dxa"/>
            <w:tcBorders>
              <w:top w:val="nil"/>
              <w:left w:val="nil"/>
              <w:bottom w:val="single" w:sz="8" w:space="0" w:color="auto"/>
              <w:right w:val="single" w:sz="8" w:space="0" w:color="auto"/>
            </w:tcBorders>
            <w:shd w:val="clear" w:color="000000" w:fill="FFFFFF"/>
            <w:noWrap/>
            <w:vAlign w:val="center"/>
            <w:hideMark/>
          </w:tcPr>
          <w:p w14:paraId="1679E1D8"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4,153,580,057</w:t>
            </w:r>
          </w:p>
        </w:tc>
        <w:tc>
          <w:tcPr>
            <w:tcW w:w="2195" w:type="dxa"/>
            <w:tcBorders>
              <w:top w:val="nil"/>
              <w:left w:val="nil"/>
              <w:bottom w:val="single" w:sz="8" w:space="0" w:color="auto"/>
              <w:right w:val="single" w:sz="8" w:space="0" w:color="auto"/>
            </w:tcBorders>
            <w:shd w:val="clear" w:color="000000" w:fill="FFFFFF"/>
            <w:noWrap/>
            <w:vAlign w:val="center"/>
            <w:hideMark/>
          </w:tcPr>
          <w:p w14:paraId="5CD9E3D9"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4,046,620,844</w:t>
            </w:r>
          </w:p>
        </w:tc>
      </w:tr>
    </w:tbl>
    <w:p w14:paraId="4059CD34" w14:textId="77777777" w:rsidR="00926C5C" w:rsidRPr="00703240" w:rsidRDefault="00926C5C" w:rsidP="00926C5C">
      <w:pPr>
        <w:jc w:val="both"/>
        <w:rPr>
          <w:rFonts w:ascii="Montserrat" w:hAnsi="Montserrat"/>
          <w:b/>
        </w:rPr>
      </w:pPr>
    </w:p>
    <w:p w14:paraId="5E00AA6D" w14:textId="77777777" w:rsidR="00926C5C" w:rsidRPr="00703240" w:rsidRDefault="00926C5C" w:rsidP="00926C5C">
      <w:pPr>
        <w:jc w:val="both"/>
        <w:rPr>
          <w:rFonts w:ascii="Montserrat" w:hAnsi="Montserrat"/>
        </w:rPr>
      </w:pPr>
      <w:r w:rsidRPr="00703240">
        <w:rPr>
          <w:rFonts w:ascii="Montserrat" w:hAnsi="Montserrat"/>
          <w:b/>
        </w:rPr>
        <w:t>Nota 13.- Porción a Corto Plazo de la Deuda Pública a Largo Plazo.</w:t>
      </w:r>
    </w:p>
    <w:p w14:paraId="5A96F93A" w14:textId="77777777" w:rsidR="00926C5C" w:rsidRPr="00703240" w:rsidRDefault="00926C5C" w:rsidP="00926C5C">
      <w:pPr>
        <w:jc w:val="both"/>
        <w:rPr>
          <w:rFonts w:ascii="Montserrat" w:hAnsi="Montserrat"/>
        </w:rPr>
      </w:pPr>
    </w:p>
    <w:p w14:paraId="05C2D272" w14:textId="417AD9F3" w:rsidR="00926C5C" w:rsidRPr="00703240" w:rsidRDefault="00926C5C" w:rsidP="00926C5C">
      <w:pPr>
        <w:jc w:val="both"/>
        <w:rPr>
          <w:rFonts w:ascii="Montserrat" w:hAnsi="Montserrat"/>
        </w:rPr>
      </w:pPr>
      <w:r w:rsidRPr="00703240">
        <w:rPr>
          <w:rFonts w:ascii="Montserrat" w:hAnsi="Montserrat"/>
        </w:rPr>
        <w:t>Al cierre del periodo enero-</w:t>
      </w:r>
      <w:r w:rsidR="00137A29" w:rsidRPr="00703240">
        <w:rPr>
          <w:rFonts w:ascii="Montserrat" w:hAnsi="Montserrat"/>
        </w:rPr>
        <w:t>dic</w:t>
      </w:r>
      <w:r w:rsidRPr="00703240">
        <w:rPr>
          <w:rFonts w:ascii="Montserrat" w:hAnsi="Montserrat"/>
        </w:rPr>
        <w:t>iembre de 2024 y 2023, la provisión de porción a corto plazo de la Deuda Pública corresponde al Poder Ejecutivo, como se muestra a continuación:</w:t>
      </w:r>
    </w:p>
    <w:p w14:paraId="1E1007F4" w14:textId="77777777" w:rsidR="00926C5C" w:rsidRPr="00703240" w:rsidRDefault="00926C5C" w:rsidP="00926C5C">
      <w:pPr>
        <w:pBdr>
          <w:top w:val="nil"/>
          <w:left w:val="nil"/>
          <w:bottom w:val="nil"/>
          <w:right w:val="nil"/>
          <w:between w:val="nil"/>
        </w:pBdr>
        <w:jc w:val="center"/>
        <w:rPr>
          <w:rFonts w:ascii="Montserrat" w:hAnsi="Montserrat"/>
          <w:b/>
        </w:rPr>
      </w:pPr>
    </w:p>
    <w:p w14:paraId="680DD961" w14:textId="77777777" w:rsidR="00926C5C" w:rsidRPr="00703240" w:rsidRDefault="00926C5C" w:rsidP="00926C5C">
      <w:pPr>
        <w:pBdr>
          <w:top w:val="nil"/>
          <w:left w:val="nil"/>
          <w:bottom w:val="nil"/>
          <w:right w:val="nil"/>
          <w:between w:val="nil"/>
        </w:pBd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947"/>
        <w:gridCol w:w="2004"/>
        <w:gridCol w:w="1989"/>
      </w:tblGrid>
      <w:tr w:rsidR="004B2ED9" w:rsidRPr="007D04CB" w14:paraId="608E4979" w14:textId="77777777" w:rsidTr="004B2ED9">
        <w:trPr>
          <w:trHeight w:val="315"/>
        </w:trPr>
        <w:tc>
          <w:tcPr>
            <w:tcW w:w="494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E992631" w14:textId="77777777" w:rsidR="004B2ED9" w:rsidRPr="007D04CB" w:rsidRDefault="004B2ED9" w:rsidP="004B2ED9">
            <w:pPr>
              <w:jc w:val="center"/>
              <w:rPr>
                <w:rFonts w:ascii="Montserrat" w:eastAsia="Times New Roman" w:hAnsi="Montserrat" w:cs="Times New Roman"/>
                <w:b/>
                <w:bCs/>
                <w:sz w:val="22"/>
                <w:szCs w:val="22"/>
                <w:lang w:val="es-MX"/>
              </w:rPr>
            </w:pPr>
            <w:bookmarkStart w:id="18" w:name="_Hlk157391818"/>
            <w:r w:rsidRPr="007D04CB">
              <w:rPr>
                <w:rFonts w:ascii="Montserrat" w:eastAsia="Times New Roman" w:hAnsi="Montserrat" w:cs="Times New Roman"/>
                <w:b/>
                <w:bCs/>
                <w:sz w:val="22"/>
                <w:szCs w:val="22"/>
                <w:lang w:val="es-MX"/>
              </w:rPr>
              <w:t>Concepto</w:t>
            </w:r>
          </w:p>
        </w:tc>
        <w:tc>
          <w:tcPr>
            <w:tcW w:w="2004" w:type="dxa"/>
            <w:tcBorders>
              <w:top w:val="single" w:sz="8" w:space="0" w:color="auto"/>
              <w:left w:val="nil"/>
              <w:bottom w:val="single" w:sz="8" w:space="0" w:color="auto"/>
              <w:right w:val="single" w:sz="8" w:space="0" w:color="auto"/>
            </w:tcBorders>
            <w:shd w:val="clear" w:color="000000" w:fill="828282"/>
            <w:vAlign w:val="center"/>
            <w:hideMark/>
          </w:tcPr>
          <w:p w14:paraId="645B0B67"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1989" w:type="dxa"/>
            <w:tcBorders>
              <w:top w:val="single" w:sz="8" w:space="0" w:color="auto"/>
              <w:left w:val="nil"/>
              <w:bottom w:val="single" w:sz="8" w:space="0" w:color="auto"/>
              <w:right w:val="single" w:sz="8" w:space="0" w:color="auto"/>
            </w:tcBorders>
            <w:shd w:val="clear" w:color="000000" w:fill="828282"/>
            <w:vAlign w:val="center"/>
            <w:hideMark/>
          </w:tcPr>
          <w:p w14:paraId="13D153F3"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64591782" w14:textId="77777777" w:rsidTr="004B2ED9">
        <w:trPr>
          <w:trHeight w:val="58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4DA589A3"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Porción a Corto Plazo de la Deuda Pública Interna</w:t>
            </w:r>
          </w:p>
        </w:tc>
        <w:tc>
          <w:tcPr>
            <w:tcW w:w="2004" w:type="dxa"/>
            <w:tcBorders>
              <w:top w:val="nil"/>
              <w:left w:val="nil"/>
              <w:bottom w:val="single" w:sz="8" w:space="0" w:color="auto"/>
              <w:right w:val="single" w:sz="8" w:space="0" w:color="auto"/>
            </w:tcBorders>
            <w:shd w:val="clear" w:color="000000" w:fill="FFFFFF"/>
            <w:noWrap/>
            <w:vAlign w:val="center"/>
            <w:hideMark/>
          </w:tcPr>
          <w:p w14:paraId="629E1485"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14,467,787</w:t>
            </w:r>
          </w:p>
        </w:tc>
        <w:tc>
          <w:tcPr>
            <w:tcW w:w="1989" w:type="dxa"/>
            <w:tcBorders>
              <w:top w:val="nil"/>
              <w:left w:val="nil"/>
              <w:bottom w:val="single" w:sz="8" w:space="0" w:color="auto"/>
              <w:right w:val="single" w:sz="8" w:space="0" w:color="auto"/>
            </w:tcBorders>
            <w:shd w:val="clear" w:color="000000" w:fill="FFFFFF"/>
            <w:noWrap/>
            <w:vAlign w:val="center"/>
            <w:hideMark/>
          </w:tcPr>
          <w:p w14:paraId="65861824"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16,097,407</w:t>
            </w:r>
          </w:p>
        </w:tc>
      </w:tr>
      <w:tr w:rsidR="004B2ED9" w:rsidRPr="007D04CB" w14:paraId="767C6723" w14:textId="77777777" w:rsidTr="004B2ED9">
        <w:trPr>
          <w:trHeight w:val="315"/>
        </w:trPr>
        <w:tc>
          <w:tcPr>
            <w:tcW w:w="4947" w:type="dxa"/>
            <w:tcBorders>
              <w:top w:val="nil"/>
              <w:left w:val="single" w:sz="8" w:space="0" w:color="auto"/>
              <w:bottom w:val="single" w:sz="8" w:space="0" w:color="auto"/>
              <w:right w:val="single" w:sz="8" w:space="0" w:color="auto"/>
            </w:tcBorders>
            <w:shd w:val="clear" w:color="000000" w:fill="FFFFFF"/>
            <w:noWrap/>
            <w:vAlign w:val="center"/>
            <w:hideMark/>
          </w:tcPr>
          <w:p w14:paraId="48E7CEC9"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2004" w:type="dxa"/>
            <w:tcBorders>
              <w:top w:val="nil"/>
              <w:left w:val="nil"/>
              <w:bottom w:val="single" w:sz="8" w:space="0" w:color="auto"/>
              <w:right w:val="single" w:sz="8" w:space="0" w:color="auto"/>
            </w:tcBorders>
            <w:shd w:val="clear" w:color="000000" w:fill="FFFFFF"/>
            <w:noWrap/>
            <w:vAlign w:val="center"/>
            <w:hideMark/>
          </w:tcPr>
          <w:p w14:paraId="7FF4D8D2"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14,467,787</w:t>
            </w:r>
          </w:p>
        </w:tc>
        <w:tc>
          <w:tcPr>
            <w:tcW w:w="1989" w:type="dxa"/>
            <w:tcBorders>
              <w:top w:val="nil"/>
              <w:left w:val="nil"/>
              <w:bottom w:val="single" w:sz="8" w:space="0" w:color="auto"/>
              <w:right w:val="single" w:sz="8" w:space="0" w:color="auto"/>
            </w:tcBorders>
            <w:shd w:val="clear" w:color="000000" w:fill="FFFFFF"/>
            <w:noWrap/>
            <w:vAlign w:val="center"/>
            <w:hideMark/>
          </w:tcPr>
          <w:p w14:paraId="6F2EEE64"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16,097,407</w:t>
            </w:r>
          </w:p>
        </w:tc>
      </w:tr>
    </w:tbl>
    <w:p w14:paraId="16532FB1" w14:textId="77777777" w:rsidR="00926C5C" w:rsidRPr="00703240" w:rsidRDefault="00926C5C" w:rsidP="00926C5C">
      <w:pPr>
        <w:jc w:val="both"/>
        <w:rPr>
          <w:rFonts w:ascii="Montserrat" w:hAnsi="Montserrat"/>
          <w:b/>
        </w:rPr>
      </w:pPr>
    </w:p>
    <w:p w14:paraId="10594955" w14:textId="77777777" w:rsidR="00926C5C" w:rsidRPr="00703240" w:rsidRDefault="00926C5C" w:rsidP="00926C5C">
      <w:pPr>
        <w:rPr>
          <w:rFonts w:ascii="Montserrat" w:hAnsi="Montserrat"/>
          <w:b/>
        </w:rPr>
      </w:pPr>
      <w:r w:rsidRPr="00703240">
        <w:rPr>
          <w:rFonts w:ascii="Montserrat" w:hAnsi="Montserrat"/>
          <w:b/>
        </w:rPr>
        <w:t>Nota 13.- Fondos y Bienes de Terceros en Garantía y/o Administración</w:t>
      </w:r>
    </w:p>
    <w:p w14:paraId="4C5F05EA" w14:textId="77777777" w:rsidR="00926C5C" w:rsidRPr="00703240" w:rsidRDefault="00926C5C" w:rsidP="00926C5C">
      <w:pPr>
        <w:rPr>
          <w:rFonts w:ascii="Montserrat" w:hAnsi="Montserrat"/>
          <w:b/>
        </w:rPr>
      </w:pPr>
    </w:p>
    <w:p w14:paraId="7472B926" w14:textId="43DBF6C6" w:rsidR="00926C5C" w:rsidRPr="00703240" w:rsidRDefault="00926C5C" w:rsidP="00926C5C">
      <w:pPr>
        <w:pBdr>
          <w:top w:val="nil"/>
          <w:left w:val="nil"/>
          <w:bottom w:val="nil"/>
          <w:right w:val="nil"/>
          <w:between w:val="nil"/>
        </w:pBdr>
        <w:jc w:val="both"/>
        <w:rPr>
          <w:rFonts w:ascii="Montserrat" w:hAnsi="Montserrat"/>
          <w:color w:val="000000"/>
        </w:rPr>
      </w:pPr>
      <w:r w:rsidRPr="00703240">
        <w:rPr>
          <w:rFonts w:ascii="Montserrat" w:hAnsi="Montserrat"/>
          <w:color w:val="000000"/>
        </w:rPr>
        <w:t xml:space="preserve">En este rubro los entes públicos no reflejan movimientos correspondientes al </w:t>
      </w:r>
      <w:r w:rsidR="00137A29" w:rsidRPr="00703240">
        <w:rPr>
          <w:rFonts w:ascii="Montserrat" w:hAnsi="Montserrat"/>
          <w:color w:val="000000"/>
        </w:rPr>
        <w:t>cuarto</w:t>
      </w:r>
      <w:r w:rsidRPr="00703240">
        <w:rPr>
          <w:rFonts w:ascii="Montserrat" w:hAnsi="Montserrat"/>
          <w:color w:val="000000"/>
        </w:rPr>
        <w:t xml:space="preserve"> informe trimestral del ejercicio 2024.</w:t>
      </w:r>
    </w:p>
    <w:p w14:paraId="7035CA28" w14:textId="77777777" w:rsidR="00926C5C" w:rsidRPr="00703240" w:rsidRDefault="00926C5C" w:rsidP="00926C5C">
      <w:pPr>
        <w:pBdr>
          <w:top w:val="nil"/>
          <w:left w:val="nil"/>
          <w:bottom w:val="nil"/>
          <w:right w:val="nil"/>
          <w:between w:val="nil"/>
        </w:pBdr>
        <w:jc w:val="both"/>
        <w:rPr>
          <w:rFonts w:ascii="Montserrat" w:hAnsi="Montserrat"/>
          <w:color w:val="000000"/>
        </w:rPr>
      </w:pPr>
    </w:p>
    <w:p w14:paraId="5A995B56" w14:textId="77777777" w:rsidR="00926C5C" w:rsidRPr="00703240" w:rsidRDefault="00926C5C" w:rsidP="00926C5C">
      <w:pPr>
        <w:rPr>
          <w:rFonts w:ascii="Montserrat" w:hAnsi="Montserrat"/>
          <w:b/>
        </w:rPr>
      </w:pPr>
      <w:r w:rsidRPr="00703240">
        <w:rPr>
          <w:rFonts w:ascii="Montserrat" w:hAnsi="Montserrat"/>
          <w:b/>
        </w:rPr>
        <w:t>Nota 14.- Pasivos Diferidos</w:t>
      </w:r>
    </w:p>
    <w:p w14:paraId="4851E75B" w14:textId="77777777" w:rsidR="00926C5C" w:rsidRPr="00703240" w:rsidRDefault="00926C5C" w:rsidP="00926C5C">
      <w:pPr>
        <w:rPr>
          <w:rFonts w:ascii="Montserrat" w:hAnsi="Montserrat"/>
          <w:b/>
        </w:rPr>
      </w:pPr>
    </w:p>
    <w:p w14:paraId="0925643B" w14:textId="2A2E54B4" w:rsidR="00926C5C" w:rsidRPr="00703240" w:rsidRDefault="00926C5C" w:rsidP="00926C5C">
      <w:pPr>
        <w:pBdr>
          <w:top w:val="nil"/>
          <w:left w:val="nil"/>
          <w:bottom w:val="nil"/>
          <w:right w:val="nil"/>
          <w:between w:val="nil"/>
        </w:pBdr>
        <w:jc w:val="both"/>
        <w:rPr>
          <w:rFonts w:ascii="Montserrat" w:hAnsi="Montserrat"/>
          <w:color w:val="000000"/>
        </w:rPr>
      </w:pPr>
      <w:r w:rsidRPr="00703240">
        <w:rPr>
          <w:rFonts w:ascii="Montserrat" w:hAnsi="Montserrat"/>
          <w:color w:val="000000"/>
        </w:rPr>
        <w:t xml:space="preserve">En este rubro los entes públicos no reflejan movimientos correspondientes al </w:t>
      </w:r>
      <w:r w:rsidR="00137A29" w:rsidRPr="00703240">
        <w:rPr>
          <w:rFonts w:ascii="Montserrat" w:hAnsi="Montserrat"/>
          <w:color w:val="000000"/>
        </w:rPr>
        <w:t>cuarto</w:t>
      </w:r>
      <w:r w:rsidRPr="00703240">
        <w:rPr>
          <w:rFonts w:ascii="Montserrat" w:hAnsi="Montserrat"/>
          <w:color w:val="000000"/>
        </w:rPr>
        <w:t xml:space="preserve"> informe trimestral del ejercicio 2024.</w:t>
      </w:r>
    </w:p>
    <w:p w14:paraId="7A82DA8F" w14:textId="77777777" w:rsidR="00926C5C" w:rsidRPr="00703240" w:rsidRDefault="00926C5C" w:rsidP="00926C5C">
      <w:pPr>
        <w:rPr>
          <w:rFonts w:ascii="Montserrat" w:hAnsi="Montserrat"/>
          <w:b/>
        </w:rPr>
      </w:pPr>
    </w:p>
    <w:p w14:paraId="0907A9D2" w14:textId="77777777" w:rsidR="00926C5C" w:rsidRPr="00703240" w:rsidRDefault="00926C5C" w:rsidP="00926C5C">
      <w:pPr>
        <w:rPr>
          <w:rFonts w:ascii="Montserrat" w:hAnsi="Montserrat"/>
          <w:b/>
        </w:rPr>
      </w:pPr>
      <w:r w:rsidRPr="00703240">
        <w:rPr>
          <w:rFonts w:ascii="Montserrat" w:hAnsi="Montserrat"/>
          <w:b/>
        </w:rPr>
        <w:lastRenderedPageBreak/>
        <w:t>Nota 15.- Provisiones</w:t>
      </w:r>
    </w:p>
    <w:p w14:paraId="060A9929" w14:textId="77777777" w:rsidR="00926C5C" w:rsidRPr="00703240" w:rsidRDefault="00926C5C" w:rsidP="00926C5C">
      <w:pPr>
        <w:rPr>
          <w:rFonts w:ascii="Montserrat" w:hAnsi="Montserrat"/>
          <w:b/>
        </w:rPr>
      </w:pPr>
    </w:p>
    <w:p w14:paraId="5FA27264" w14:textId="5E12BD53" w:rsidR="00926C5C" w:rsidRPr="00703240" w:rsidRDefault="00926C5C" w:rsidP="00926C5C">
      <w:pPr>
        <w:pBdr>
          <w:top w:val="nil"/>
          <w:left w:val="nil"/>
          <w:bottom w:val="nil"/>
          <w:right w:val="nil"/>
          <w:between w:val="nil"/>
        </w:pBdr>
        <w:jc w:val="both"/>
        <w:rPr>
          <w:rFonts w:ascii="Montserrat" w:hAnsi="Montserrat"/>
          <w:color w:val="000000"/>
        </w:rPr>
      </w:pPr>
      <w:r w:rsidRPr="00703240">
        <w:rPr>
          <w:rFonts w:ascii="Montserrat" w:hAnsi="Montserrat"/>
          <w:color w:val="000000"/>
        </w:rPr>
        <w:t xml:space="preserve">En este rubro los entes públicos no reflejan movimientos correspondientes al </w:t>
      </w:r>
      <w:r w:rsidR="00137A29" w:rsidRPr="00703240">
        <w:rPr>
          <w:rFonts w:ascii="Montserrat" w:hAnsi="Montserrat"/>
          <w:color w:val="000000"/>
        </w:rPr>
        <w:t>cuarto</w:t>
      </w:r>
      <w:r w:rsidRPr="00703240">
        <w:rPr>
          <w:rFonts w:ascii="Montserrat" w:hAnsi="Montserrat"/>
          <w:color w:val="000000"/>
        </w:rPr>
        <w:t xml:space="preserve"> informe trimestral del ejercicio 2024.</w:t>
      </w:r>
    </w:p>
    <w:p w14:paraId="760B3E84" w14:textId="77777777" w:rsidR="00926C5C" w:rsidRPr="00703240" w:rsidRDefault="00926C5C" w:rsidP="00926C5C">
      <w:pPr>
        <w:pBdr>
          <w:top w:val="nil"/>
          <w:left w:val="nil"/>
          <w:bottom w:val="nil"/>
          <w:right w:val="nil"/>
          <w:between w:val="nil"/>
        </w:pBdr>
        <w:jc w:val="both"/>
        <w:rPr>
          <w:rFonts w:ascii="Montserrat" w:hAnsi="Montserrat"/>
          <w:color w:val="000000"/>
        </w:rPr>
      </w:pPr>
    </w:p>
    <w:p w14:paraId="286A4624" w14:textId="77777777" w:rsidR="00926C5C" w:rsidRPr="00703240" w:rsidRDefault="00926C5C" w:rsidP="00926C5C">
      <w:pPr>
        <w:jc w:val="both"/>
        <w:rPr>
          <w:rFonts w:ascii="Montserrat" w:hAnsi="Montserrat"/>
          <w:b/>
        </w:rPr>
      </w:pPr>
      <w:r w:rsidRPr="00703240">
        <w:rPr>
          <w:rFonts w:ascii="Montserrat" w:hAnsi="Montserrat"/>
          <w:b/>
        </w:rPr>
        <w:t>Nota 16.- Otros Pasivos a Corto Plazo.</w:t>
      </w:r>
    </w:p>
    <w:bookmarkEnd w:id="18"/>
    <w:p w14:paraId="1011940B" w14:textId="77777777" w:rsidR="00926C5C" w:rsidRPr="00703240" w:rsidRDefault="00926C5C" w:rsidP="00926C5C">
      <w:pPr>
        <w:jc w:val="both"/>
        <w:rPr>
          <w:rFonts w:ascii="Montserrat" w:hAnsi="Montserrat"/>
        </w:rPr>
      </w:pPr>
    </w:p>
    <w:p w14:paraId="385630DF" w14:textId="59915E28" w:rsidR="00926C5C" w:rsidRPr="00703240" w:rsidRDefault="00926C5C" w:rsidP="00926C5C">
      <w:pPr>
        <w:jc w:val="both"/>
        <w:rPr>
          <w:rFonts w:ascii="Montserrat" w:hAnsi="Montserrat"/>
        </w:rPr>
      </w:pPr>
      <w:r w:rsidRPr="00703240">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r w:rsidR="007D04CB">
        <w:rPr>
          <w:rFonts w:ascii="Montserrat" w:hAnsi="Montserrat"/>
        </w:rPr>
        <w:t xml:space="preserve"> </w:t>
      </w:r>
      <w:r w:rsidRPr="00703240">
        <w:rPr>
          <w:rFonts w:ascii="Montserrat" w:hAnsi="Montserrat"/>
        </w:rPr>
        <w:t xml:space="preserve">Se integra </w:t>
      </w:r>
      <w:r w:rsidR="000F4053" w:rsidRPr="00703240">
        <w:rPr>
          <w:rFonts w:ascii="Montserrat" w:hAnsi="Montserrat"/>
        </w:rPr>
        <w:t>al 31</w:t>
      </w:r>
      <w:r w:rsidRPr="00703240">
        <w:rPr>
          <w:rFonts w:ascii="Montserrat" w:hAnsi="Montserrat"/>
        </w:rPr>
        <w:t xml:space="preserve"> de </w:t>
      </w:r>
      <w:r w:rsidR="00137A29" w:rsidRPr="00703240">
        <w:rPr>
          <w:rFonts w:ascii="Montserrat" w:hAnsi="Montserrat"/>
        </w:rPr>
        <w:t>dic</w:t>
      </w:r>
      <w:r w:rsidRPr="00703240">
        <w:rPr>
          <w:rFonts w:ascii="Montserrat" w:hAnsi="Montserrat"/>
        </w:rPr>
        <w:t>iembre de 2024 y 2023 de la siguiente forma:</w:t>
      </w:r>
    </w:p>
    <w:p w14:paraId="557D69DB" w14:textId="77777777" w:rsidR="00926C5C" w:rsidRPr="00703240" w:rsidRDefault="00926C5C" w:rsidP="00926C5C">
      <w:pP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7D04CB" w14:paraId="220F371B"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D405DEC"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495FE12E"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7E4E6F42"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5AABA65D"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3CC1D1AA"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Ingresos Por Clasificar</w:t>
            </w:r>
          </w:p>
        </w:tc>
        <w:tc>
          <w:tcPr>
            <w:tcW w:w="2240" w:type="dxa"/>
            <w:tcBorders>
              <w:top w:val="nil"/>
              <w:left w:val="nil"/>
              <w:bottom w:val="nil"/>
              <w:right w:val="single" w:sz="8" w:space="0" w:color="auto"/>
            </w:tcBorders>
            <w:shd w:val="clear" w:color="000000" w:fill="FFFFFF"/>
            <w:noWrap/>
            <w:vAlign w:val="center"/>
            <w:hideMark/>
          </w:tcPr>
          <w:p w14:paraId="72952BD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27,871,586</w:t>
            </w:r>
          </w:p>
        </w:tc>
        <w:tc>
          <w:tcPr>
            <w:tcW w:w="2220" w:type="dxa"/>
            <w:tcBorders>
              <w:top w:val="nil"/>
              <w:left w:val="nil"/>
              <w:bottom w:val="nil"/>
              <w:right w:val="single" w:sz="8" w:space="0" w:color="auto"/>
            </w:tcBorders>
            <w:shd w:val="clear" w:color="000000" w:fill="FFFFFF"/>
            <w:noWrap/>
            <w:vAlign w:val="center"/>
            <w:hideMark/>
          </w:tcPr>
          <w:p w14:paraId="5FBFC313"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19,760,901</w:t>
            </w:r>
          </w:p>
        </w:tc>
      </w:tr>
      <w:tr w:rsidR="004B2ED9" w:rsidRPr="007D04CB" w14:paraId="758C93C5" w14:textId="77777777" w:rsidTr="004B2ED9">
        <w:trPr>
          <w:trHeight w:val="300"/>
        </w:trPr>
        <w:tc>
          <w:tcPr>
            <w:tcW w:w="4480" w:type="dxa"/>
            <w:tcBorders>
              <w:top w:val="nil"/>
              <w:left w:val="single" w:sz="8" w:space="0" w:color="auto"/>
              <w:bottom w:val="nil"/>
              <w:right w:val="single" w:sz="8" w:space="0" w:color="auto"/>
            </w:tcBorders>
            <w:shd w:val="clear" w:color="000000" w:fill="FFFFFF"/>
            <w:noWrap/>
            <w:vAlign w:val="center"/>
            <w:hideMark/>
          </w:tcPr>
          <w:p w14:paraId="061A1E4C"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Recaudación Por Participar</w:t>
            </w:r>
          </w:p>
        </w:tc>
        <w:tc>
          <w:tcPr>
            <w:tcW w:w="2240" w:type="dxa"/>
            <w:tcBorders>
              <w:top w:val="nil"/>
              <w:left w:val="nil"/>
              <w:bottom w:val="nil"/>
              <w:right w:val="single" w:sz="8" w:space="0" w:color="auto"/>
            </w:tcBorders>
            <w:shd w:val="clear" w:color="000000" w:fill="FFFFFF"/>
            <w:noWrap/>
            <w:vAlign w:val="center"/>
            <w:hideMark/>
          </w:tcPr>
          <w:p w14:paraId="3308FB4A"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28,833,943</w:t>
            </w:r>
          </w:p>
        </w:tc>
        <w:tc>
          <w:tcPr>
            <w:tcW w:w="2220" w:type="dxa"/>
            <w:tcBorders>
              <w:top w:val="nil"/>
              <w:left w:val="nil"/>
              <w:bottom w:val="nil"/>
              <w:right w:val="single" w:sz="8" w:space="0" w:color="auto"/>
            </w:tcBorders>
            <w:shd w:val="clear" w:color="000000" w:fill="FFFFFF"/>
            <w:noWrap/>
            <w:vAlign w:val="center"/>
            <w:hideMark/>
          </w:tcPr>
          <w:p w14:paraId="7A9D09C4"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30,940,230</w:t>
            </w:r>
          </w:p>
        </w:tc>
      </w:tr>
      <w:tr w:rsidR="004B2ED9" w:rsidRPr="007D04CB" w14:paraId="616455C7"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2D0DD83D"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Otros Pasivos Circulantes</w:t>
            </w:r>
          </w:p>
        </w:tc>
        <w:tc>
          <w:tcPr>
            <w:tcW w:w="2240" w:type="dxa"/>
            <w:tcBorders>
              <w:top w:val="nil"/>
              <w:left w:val="nil"/>
              <w:bottom w:val="single" w:sz="8" w:space="0" w:color="auto"/>
              <w:right w:val="single" w:sz="8" w:space="0" w:color="auto"/>
            </w:tcBorders>
            <w:shd w:val="clear" w:color="000000" w:fill="FFFFFF"/>
            <w:noWrap/>
            <w:vAlign w:val="center"/>
            <w:hideMark/>
          </w:tcPr>
          <w:p w14:paraId="072D76C1"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2,337,534</w:t>
            </w:r>
          </w:p>
        </w:tc>
        <w:tc>
          <w:tcPr>
            <w:tcW w:w="2220" w:type="dxa"/>
            <w:tcBorders>
              <w:top w:val="nil"/>
              <w:left w:val="nil"/>
              <w:bottom w:val="single" w:sz="8" w:space="0" w:color="auto"/>
              <w:right w:val="single" w:sz="8" w:space="0" w:color="auto"/>
            </w:tcBorders>
            <w:shd w:val="clear" w:color="000000" w:fill="FFFFFF"/>
            <w:noWrap/>
            <w:vAlign w:val="center"/>
            <w:hideMark/>
          </w:tcPr>
          <w:p w14:paraId="76316E60"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577,794</w:t>
            </w:r>
          </w:p>
        </w:tc>
      </w:tr>
      <w:tr w:rsidR="004B2ED9" w:rsidRPr="007D04CB" w14:paraId="6F3F5FFE"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613BABB3"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936EE42"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59,043,062</w:t>
            </w:r>
          </w:p>
        </w:tc>
        <w:tc>
          <w:tcPr>
            <w:tcW w:w="2220" w:type="dxa"/>
            <w:tcBorders>
              <w:top w:val="nil"/>
              <w:left w:val="nil"/>
              <w:bottom w:val="single" w:sz="8" w:space="0" w:color="auto"/>
              <w:right w:val="single" w:sz="8" w:space="0" w:color="auto"/>
            </w:tcBorders>
            <w:shd w:val="clear" w:color="000000" w:fill="FFFFFF"/>
            <w:noWrap/>
            <w:vAlign w:val="center"/>
            <w:hideMark/>
          </w:tcPr>
          <w:p w14:paraId="5B5F39F5"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51,278,925</w:t>
            </w:r>
          </w:p>
        </w:tc>
      </w:tr>
    </w:tbl>
    <w:p w14:paraId="43FE2D2C" w14:textId="77777777" w:rsidR="00926C5C" w:rsidRPr="00703240" w:rsidRDefault="00926C5C" w:rsidP="00926C5C">
      <w:pPr>
        <w:tabs>
          <w:tab w:val="left" w:pos="2859"/>
        </w:tabs>
        <w:rPr>
          <w:rFonts w:ascii="Montserrat" w:hAnsi="Montserrat"/>
          <w:b/>
        </w:rPr>
      </w:pPr>
    </w:p>
    <w:p w14:paraId="0917DB9C" w14:textId="77777777" w:rsidR="00926C5C" w:rsidRPr="00703240" w:rsidRDefault="00926C5C" w:rsidP="00926C5C">
      <w:pPr>
        <w:tabs>
          <w:tab w:val="left" w:pos="142"/>
        </w:tabs>
        <w:jc w:val="both"/>
        <w:rPr>
          <w:rFonts w:ascii="Montserrat" w:hAnsi="Montserrat"/>
        </w:rPr>
      </w:pPr>
      <w:bookmarkStart w:id="19" w:name="_Hlk157391948"/>
      <w:r w:rsidRPr="00703240">
        <w:rPr>
          <w:rFonts w:ascii="Montserrat" w:hAnsi="Montserrat"/>
          <w:b/>
        </w:rPr>
        <w:t>Nota 17.- Deuda Pública a Largo Plazo.</w:t>
      </w:r>
    </w:p>
    <w:bookmarkEnd w:id="19"/>
    <w:p w14:paraId="7350B55A" w14:textId="77777777" w:rsidR="00926C5C" w:rsidRPr="00703240" w:rsidRDefault="00926C5C" w:rsidP="00926C5C">
      <w:pPr>
        <w:tabs>
          <w:tab w:val="left" w:pos="142"/>
        </w:tabs>
        <w:ind w:firstLine="720"/>
        <w:jc w:val="both"/>
        <w:rPr>
          <w:rFonts w:ascii="Montserrat" w:hAnsi="Montserrat"/>
        </w:rPr>
      </w:pPr>
    </w:p>
    <w:p w14:paraId="7A4A3B0C" w14:textId="661B9016" w:rsidR="00926C5C" w:rsidRPr="00703240" w:rsidRDefault="00926C5C" w:rsidP="00926C5C">
      <w:pPr>
        <w:tabs>
          <w:tab w:val="left" w:pos="142"/>
        </w:tabs>
        <w:jc w:val="both"/>
        <w:rPr>
          <w:rFonts w:ascii="Montserrat" w:hAnsi="Montserrat"/>
        </w:rPr>
      </w:pPr>
      <w:r w:rsidRPr="00703240">
        <w:rPr>
          <w:rFonts w:ascii="Montserrat" w:hAnsi="Montserrat"/>
        </w:rPr>
        <w:t>El saldo de esta cuenta representa el monto de las obligaciones directas o contingentes derivadas de financiamiento a cargo del Estado dentro del Poder Ejecutivo. A continuación, se presenta la integración de este rubro de enero-</w:t>
      </w:r>
      <w:r w:rsidR="00137A29" w:rsidRPr="00703240">
        <w:rPr>
          <w:rFonts w:ascii="Montserrat" w:hAnsi="Montserrat"/>
        </w:rPr>
        <w:t>dic</w:t>
      </w:r>
      <w:r w:rsidRPr="00703240">
        <w:rPr>
          <w:rFonts w:ascii="Montserrat" w:hAnsi="Montserrat"/>
        </w:rPr>
        <w:t>iembre de 2024 y 2023:</w:t>
      </w:r>
    </w:p>
    <w:p w14:paraId="77FB1C8F" w14:textId="77777777" w:rsidR="00926C5C" w:rsidRPr="00703240" w:rsidRDefault="00926C5C" w:rsidP="00926C5C">
      <w:pPr>
        <w:jc w:val="center"/>
        <w:rPr>
          <w:rFonts w:ascii="Montserrat" w:hAnsi="Montserrat"/>
          <w:b/>
        </w:rPr>
      </w:pPr>
      <w:r w:rsidRPr="00703240">
        <w:rPr>
          <w:rFonts w:ascii="Montserrat" w:hAnsi="Montserrat"/>
          <w:b/>
        </w:rPr>
        <w:t xml:space="preserve"> (Pesos)</w:t>
      </w:r>
    </w:p>
    <w:tbl>
      <w:tblPr>
        <w:tblW w:w="8910" w:type="dxa"/>
        <w:tblCellMar>
          <w:left w:w="70" w:type="dxa"/>
          <w:right w:w="70" w:type="dxa"/>
        </w:tblCellMar>
        <w:tblLook w:val="04A0" w:firstRow="1" w:lastRow="0" w:firstColumn="1" w:lastColumn="0" w:noHBand="0" w:noVBand="1"/>
      </w:tblPr>
      <w:tblGrid>
        <w:gridCol w:w="5235"/>
        <w:gridCol w:w="1860"/>
        <w:gridCol w:w="1815"/>
      </w:tblGrid>
      <w:tr w:rsidR="004B2ED9" w:rsidRPr="007D04CB" w14:paraId="24F51323" w14:textId="77777777" w:rsidTr="004B2ED9">
        <w:trPr>
          <w:trHeight w:val="315"/>
        </w:trPr>
        <w:tc>
          <w:tcPr>
            <w:tcW w:w="5235"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31557259"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Concepto</w:t>
            </w:r>
          </w:p>
        </w:tc>
        <w:tc>
          <w:tcPr>
            <w:tcW w:w="1860" w:type="dxa"/>
            <w:tcBorders>
              <w:top w:val="single" w:sz="8" w:space="0" w:color="auto"/>
              <w:left w:val="nil"/>
              <w:bottom w:val="single" w:sz="8" w:space="0" w:color="auto"/>
              <w:right w:val="single" w:sz="8" w:space="0" w:color="auto"/>
            </w:tcBorders>
            <w:shd w:val="clear" w:color="000000" w:fill="828282"/>
            <w:vAlign w:val="center"/>
            <w:hideMark/>
          </w:tcPr>
          <w:p w14:paraId="36108E09"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1815" w:type="dxa"/>
            <w:tcBorders>
              <w:top w:val="single" w:sz="8" w:space="0" w:color="auto"/>
              <w:left w:val="nil"/>
              <w:bottom w:val="single" w:sz="8" w:space="0" w:color="auto"/>
              <w:right w:val="single" w:sz="8" w:space="0" w:color="auto"/>
            </w:tcBorders>
            <w:shd w:val="clear" w:color="000000" w:fill="828282"/>
            <w:vAlign w:val="center"/>
            <w:hideMark/>
          </w:tcPr>
          <w:p w14:paraId="3425B09C"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36703D85" w14:textId="77777777" w:rsidTr="004B2ED9">
        <w:trPr>
          <w:trHeight w:val="585"/>
        </w:trPr>
        <w:tc>
          <w:tcPr>
            <w:tcW w:w="5235" w:type="dxa"/>
            <w:tcBorders>
              <w:top w:val="nil"/>
              <w:left w:val="single" w:sz="8" w:space="0" w:color="auto"/>
              <w:bottom w:val="single" w:sz="8" w:space="0" w:color="auto"/>
              <w:right w:val="single" w:sz="8" w:space="0" w:color="auto"/>
            </w:tcBorders>
            <w:shd w:val="clear" w:color="auto" w:fill="auto"/>
            <w:noWrap/>
            <w:vAlign w:val="center"/>
            <w:hideMark/>
          </w:tcPr>
          <w:p w14:paraId="68EBDD9C"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 xml:space="preserve">Prestamos de la Deuda Pública Interna por Pagar a Largo Plazo </w:t>
            </w:r>
          </w:p>
        </w:tc>
        <w:tc>
          <w:tcPr>
            <w:tcW w:w="1860" w:type="dxa"/>
            <w:tcBorders>
              <w:top w:val="nil"/>
              <w:left w:val="nil"/>
              <w:bottom w:val="single" w:sz="8" w:space="0" w:color="auto"/>
              <w:right w:val="single" w:sz="8" w:space="0" w:color="auto"/>
            </w:tcBorders>
            <w:shd w:val="clear" w:color="000000" w:fill="FFFFFF"/>
            <w:noWrap/>
            <w:vAlign w:val="center"/>
            <w:hideMark/>
          </w:tcPr>
          <w:p w14:paraId="3BA196D8"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14,901,301,225</w:t>
            </w:r>
          </w:p>
        </w:tc>
        <w:tc>
          <w:tcPr>
            <w:tcW w:w="1815" w:type="dxa"/>
            <w:tcBorders>
              <w:top w:val="nil"/>
              <w:left w:val="nil"/>
              <w:bottom w:val="single" w:sz="8" w:space="0" w:color="auto"/>
              <w:right w:val="single" w:sz="8" w:space="0" w:color="auto"/>
            </w:tcBorders>
            <w:shd w:val="clear" w:color="000000" w:fill="FFFFFF"/>
            <w:noWrap/>
            <w:vAlign w:val="center"/>
            <w:hideMark/>
          </w:tcPr>
          <w:p w14:paraId="4124A8E5"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15,241,740,656</w:t>
            </w:r>
          </w:p>
        </w:tc>
      </w:tr>
      <w:tr w:rsidR="004B2ED9" w:rsidRPr="007D04CB" w14:paraId="7B6BF7E3" w14:textId="77777777" w:rsidTr="004B2ED9">
        <w:trPr>
          <w:trHeight w:val="315"/>
        </w:trPr>
        <w:tc>
          <w:tcPr>
            <w:tcW w:w="5235" w:type="dxa"/>
            <w:tcBorders>
              <w:top w:val="nil"/>
              <w:left w:val="single" w:sz="8" w:space="0" w:color="auto"/>
              <w:bottom w:val="single" w:sz="8" w:space="0" w:color="auto"/>
              <w:right w:val="single" w:sz="8" w:space="0" w:color="auto"/>
            </w:tcBorders>
            <w:shd w:val="clear" w:color="000000" w:fill="FFFFFF"/>
            <w:noWrap/>
            <w:vAlign w:val="center"/>
            <w:hideMark/>
          </w:tcPr>
          <w:p w14:paraId="0AF4F97A"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1860" w:type="dxa"/>
            <w:tcBorders>
              <w:top w:val="nil"/>
              <w:left w:val="nil"/>
              <w:bottom w:val="single" w:sz="8" w:space="0" w:color="auto"/>
              <w:right w:val="single" w:sz="8" w:space="0" w:color="auto"/>
            </w:tcBorders>
            <w:shd w:val="clear" w:color="000000" w:fill="FFFFFF"/>
            <w:noWrap/>
            <w:vAlign w:val="center"/>
            <w:hideMark/>
          </w:tcPr>
          <w:p w14:paraId="73136ED8"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14,901,301,225</w:t>
            </w:r>
          </w:p>
        </w:tc>
        <w:tc>
          <w:tcPr>
            <w:tcW w:w="1815" w:type="dxa"/>
            <w:tcBorders>
              <w:top w:val="nil"/>
              <w:left w:val="nil"/>
              <w:bottom w:val="single" w:sz="8" w:space="0" w:color="auto"/>
              <w:right w:val="single" w:sz="8" w:space="0" w:color="auto"/>
            </w:tcBorders>
            <w:shd w:val="clear" w:color="000000" w:fill="FFFFFF"/>
            <w:noWrap/>
            <w:vAlign w:val="center"/>
            <w:hideMark/>
          </w:tcPr>
          <w:p w14:paraId="4B905725"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15,241,740,656</w:t>
            </w:r>
          </w:p>
        </w:tc>
      </w:tr>
    </w:tbl>
    <w:p w14:paraId="2CA765B5" w14:textId="77777777" w:rsidR="00926C5C" w:rsidRPr="00703240" w:rsidRDefault="00926C5C" w:rsidP="00926C5C">
      <w:pPr>
        <w:rPr>
          <w:rFonts w:ascii="Montserrat" w:hAnsi="Montserrat"/>
        </w:rPr>
      </w:pPr>
    </w:p>
    <w:p w14:paraId="2CF58D86" w14:textId="77777777" w:rsidR="00926C5C" w:rsidRPr="00703240" w:rsidRDefault="00926C5C" w:rsidP="00926C5C">
      <w:pPr>
        <w:jc w:val="both"/>
        <w:rPr>
          <w:rFonts w:ascii="Montserrat" w:hAnsi="Montserrat"/>
          <w:b/>
        </w:rPr>
      </w:pPr>
      <w:bookmarkStart w:id="20" w:name="_Hlk157392040"/>
      <w:r w:rsidRPr="00703240">
        <w:rPr>
          <w:rFonts w:ascii="Montserrat" w:hAnsi="Montserrat"/>
          <w:b/>
        </w:rPr>
        <w:t>Nota 18.- Fondos y Bienes de Terceros en Garantía y/o en Administración a Largo Plazo.</w:t>
      </w:r>
    </w:p>
    <w:bookmarkEnd w:id="20"/>
    <w:p w14:paraId="63430D11" w14:textId="77777777" w:rsidR="00926C5C" w:rsidRPr="00703240" w:rsidRDefault="00926C5C" w:rsidP="00926C5C">
      <w:pPr>
        <w:jc w:val="both"/>
        <w:rPr>
          <w:rFonts w:ascii="Montserrat" w:hAnsi="Montserrat"/>
          <w:b/>
        </w:rPr>
      </w:pPr>
    </w:p>
    <w:p w14:paraId="1E5938A5" w14:textId="545ED03A" w:rsidR="00926C5C" w:rsidRPr="00703240" w:rsidRDefault="00926C5C" w:rsidP="00926C5C">
      <w:pPr>
        <w:jc w:val="both"/>
        <w:rPr>
          <w:rFonts w:ascii="Montserrat" w:hAnsi="Montserrat"/>
        </w:rPr>
      </w:pPr>
      <w:r w:rsidRPr="00703240">
        <w:rPr>
          <w:rFonts w:ascii="Montserrat" w:hAnsi="Montserrat"/>
        </w:rPr>
        <w:t xml:space="preserve">El saldo </w:t>
      </w:r>
      <w:r w:rsidR="000F4053" w:rsidRPr="00703240">
        <w:rPr>
          <w:rFonts w:ascii="Montserrat" w:hAnsi="Montserrat"/>
        </w:rPr>
        <w:t>al 31</w:t>
      </w:r>
      <w:r w:rsidRPr="00703240">
        <w:rPr>
          <w:rFonts w:ascii="Montserrat" w:hAnsi="Montserrat"/>
        </w:rPr>
        <w:t xml:space="preserve"> de </w:t>
      </w:r>
      <w:r w:rsidR="00137A29" w:rsidRPr="00703240">
        <w:rPr>
          <w:rFonts w:ascii="Montserrat" w:hAnsi="Montserrat"/>
        </w:rPr>
        <w:t>dic</w:t>
      </w:r>
      <w:r w:rsidRPr="00703240">
        <w:rPr>
          <w:rFonts w:ascii="Montserrat" w:hAnsi="Montserrat"/>
        </w:rPr>
        <w:t>iembre de 2024 y 2023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5FDEC1E5" w14:textId="77777777" w:rsidR="00926C5C" w:rsidRPr="00703240" w:rsidRDefault="00926C5C" w:rsidP="00926C5C">
      <w:pPr>
        <w:rPr>
          <w:rFonts w:ascii="Montserrat" w:hAnsi="Montserrat"/>
        </w:rPr>
      </w:pPr>
    </w:p>
    <w:p w14:paraId="7FC1519E" w14:textId="77777777" w:rsidR="00926C5C" w:rsidRPr="00703240" w:rsidRDefault="00926C5C" w:rsidP="00926C5C">
      <w:pPr>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7D04CB" w14:paraId="04421A6C"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0B12C52" w14:textId="77777777" w:rsidR="004B2ED9" w:rsidRPr="007D04CB" w:rsidRDefault="004B2ED9" w:rsidP="004B2ED9">
            <w:pPr>
              <w:jc w:val="center"/>
              <w:rPr>
                <w:rFonts w:ascii="Montserrat" w:eastAsia="Times New Roman" w:hAnsi="Montserrat" w:cs="Times New Roman"/>
                <w:b/>
                <w:bCs/>
                <w:sz w:val="22"/>
                <w:szCs w:val="22"/>
                <w:lang w:val="es-MX"/>
              </w:rPr>
            </w:pPr>
            <w:bookmarkStart w:id="21" w:name="_Hlk157392110"/>
            <w:r w:rsidRPr="007D04CB">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57FE38CE"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4ED609C8"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4B9E65C6"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76FC4FC3" w14:textId="77777777" w:rsidR="004B2ED9" w:rsidRPr="007D04CB" w:rsidRDefault="004B2ED9" w:rsidP="004B2ED9">
            <w:pPr>
              <w:jc w:val="both"/>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Fondos en Garantía a Largo Plazo</w:t>
            </w:r>
          </w:p>
        </w:tc>
        <w:tc>
          <w:tcPr>
            <w:tcW w:w="2240" w:type="dxa"/>
            <w:tcBorders>
              <w:top w:val="nil"/>
              <w:left w:val="nil"/>
              <w:bottom w:val="single" w:sz="8" w:space="0" w:color="auto"/>
              <w:right w:val="single" w:sz="8" w:space="0" w:color="auto"/>
            </w:tcBorders>
            <w:shd w:val="clear" w:color="000000" w:fill="FFFFFF"/>
            <w:noWrap/>
            <w:vAlign w:val="center"/>
            <w:hideMark/>
          </w:tcPr>
          <w:p w14:paraId="488CE453"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24,544,283</w:t>
            </w:r>
          </w:p>
        </w:tc>
        <w:tc>
          <w:tcPr>
            <w:tcW w:w="2220" w:type="dxa"/>
            <w:tcBorders>
              <w:top w:val="nil"/>
              <w:left w:val="nil"/>
              <w:bottom w:val="single" w:sz="8" w:space="0" w:color="auto"/>
              <w:right w:val="single" w:sz="8" w:space="0" w:color="auto"/>
            </w:tcBorders>
            <w:shd w:val="clear" w:color="000000" w:fill="FFFFFF"/>
            <w:noWrap/>
            <w:vAlign w:val="center"/>
            <w:hideMark/>
          </w:tcPr>
          <w:p w14:paraId="602020FD"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21,269,110</w:t>
            </w:r>
          </w:p>
        </w:tc>
      </w:tr>
      <w:tr w:rsidR="004B2ED9" w:rsidRPr="007D04CB" w14:paraId="21BCB57D"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16B32AEF"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7282C9AB"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24,544,283</w:t>
            </w:r>
          </w:p>
        </w:tc>
        <w:tc>
          <w:tcPr>
            <w:tcW w:w="2220" w:type="dxa"/>
            <w:tcBorders>
              <w:top w:val="nil"/>
              <w:left w:val="nil"/>
              <w:bottom w:val="single" w:sz="8" w:space="0" w:color="auto"/>
              <w:right w:val="single" w:sz="8" w:space="0" w:color="auto"/>
            </w:tcBorders>
            <w:shd w:val="clear" w:color="000000" w:fill="FFFFFF"/>
            <w:noWrap/>
            <w:vAlign w:val="center"/>
            <w:hideMark/>
          </w:tcPr>
          <w:p w14:paraId="1E7FA3D4"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21,269,110</w:t>
            </w:r>
          </w:p>
        </w:tc>
      </w:tr>
    </w:tbl>
    <w:p w14:paraId="034E6A51" w14:textId="77777777" w:rsidR="00926C5C" w:rsidRPr="00703240" w:rsidRDefault="00926C5C" w:rsidP="00926C5C">
      <w:pPr>
        <w:rPr>
          <w:rFonts w:ascii="Montserrat" w:hAnsi="Montserrat"/>
          <w:b/>
        </w:rPr>
      </w:pPr>
    </w:p>
    <w:p w14:paraId="3EA4F53A" w14:textId="77777777" w:rsidR="00192892" w:rsidRPr="00703240" w:rsidRDefault="00192892" w:rsidP="00926C5C">
      <w:pPr>
        <w:rPr>
          <w:rFonts w:ascii="Montserrat" w:hAnsi="Montserrat"/>
          <w:b/>
        </w:rPr>
      </w:pPr>
    </w:p>
    <w:p w14:paraId="72515634" w14:textId="36D5D0D6" w:rsidR="00926C5C" w:rsidRPr="00703240" w:rsidRDefault="00926C5C" w:rsidP="00926C5C">
      <w:pPr>
        <w:rPr>
          <w:rFonts w:ascii="Montserrat" w:hAnsi="Montserrat"/>
          <w:b/>
        </w:rPr>
      </w:pPr>
      <w:r w:rsidRPr="00703240">
        <w:rPr>
          <w:rFonts w:ascii="Montserrat" w:hAnsi="Montserrat"/>
          <w:b/>
        </w:rPr>
        <w:t>NOTAS AL ESTADO DE VARIACIÓN EN LA HACIENDA PÚBLICA</w:t>
      </w:r>
    </w:p>
    <w:p w14:paraId="3564EC40" w14:textId="77777777" w:rsidR="00926C5C" w:rsidRPr="00703240" w:rsidRDefault="00926C5C" w:rsidP="00926C5C">
      <w:pPr>
        <w:jc w:val="both"/>
        <w:rPr>
          <w:rFonts w:ascii="Montserrat" w:hAnsi="Montserrat"/>
          <w:b/>
        </w:rPr>
      </w:pPr>
    </w:p>
    <w:p w14:paraId="276BF546" w14:textId="77777777" w:rsidR="004B2ED9" w:rsidRPr="00703240" w:rsidRDefault="004B2ED9" w:rsidP="00926C5C">
      <w:pPr>
        <w:jc w:val="both"/>
        <w:rPr>
          <w:rFonts w:ascii="Montserrat" w:hAnsi="Montserrat"/>
          <w:b/>
        </w:rPr>
      </w:pPr>
    </w:p>
    <w:p w14:paraId="7BC81841" w14:textId="3E3F8F5F" w:rsidR="00926C5C" w:rsidRPr="00703240" w:rsidRDefault="00926C5C" w:rsidP="00926C5C">
      <w:pPr>
        <w:jc w:val="both"/>
        <w:rPr>
          <w:rFonts w:ascii="Montserrat" w:hAnsi="Montserrat"/>
          <w:b/>
        </w:rPr>
      </w:pPr>
      <w:r w:rsidRPr="00703240">
        <w:rPr>
          <w:rFonts w:ascii="Montserrat" w:hAnsi="Montserrat"/>
          <w:b/>
        </w:rPr>
        <w:t>Nota 19.- Variación de la Hacienda Pública/Patrimonio</w:t>
      </w:r>
    </w:p>
    <w:bookmarkEnd w:id="21"/>
    <w:p w14:paraId="465780FB" w14:textId="77777777" w:rsidR="00926C5C" w:rsidRPr="00703240" w:rsidRDefault="00926C5C" w:rsidP="00926C5C">
      <w:pPr>
        <w:pBdr>
          <w:top w:val="nil"/>
          <w:left w:val="nil"/>
          <w:bottom w:val="nil"/>
          <w:right w:val="nil"/>
          <w:between w:val="nil"/>
        </w:pBdr>
        <w:jc w:val="both"/>
        <w:rPr>
          <w:rFonts w:ascii="Montserrat" w:hAnsi="Montserrat"/>
        </w:rPr>
      </w:pPr>
    </w:p>
    <w:p w14:paraId="4D65FCAE" w14:textId="2DFC1017" w:rsidR="00926C5C" w:rsidRPr="00703240" w:rsidRDefault="00926C5C" w:rsidP="00926C5C">
      <w:pPr>
        <w:pBdr>
          <w:top w:val="nil"/>
          <w:left w:val="nil"/>
          <w:bottom w:val="nil"/>
          <w:right w:val="nil"/>
          <w:between w:val="nil"/>
        </w:pBdr>
        <w:jc w:val="both"/>
        <w:rPr>
          <w:rFonts w:ascii="Montserrat" w:hAnsi="Montserrat"/>
        </w:rPr>
      </w:pPr>
      <w:r w:rsidRPr="00703240">
        <w:rPr>
          <w:rFonts w:ascii="Montserrat" w:hAnsi="Montserrat"/>
        </w:rPr>
        <w:t>Este Estado Consolidado muestra el monto de la Hacienda Pública/Patrimonio, con relación al Estado de Situación Financiera Consolidado del Poder Ejecutivo al cierre del periodo enero-</w:t>
      </w:r>
      <w:r w:rsidR="00137A29" w:rsidRPr="00703240">
        <w:rPr>
          <w:rFonts w:ascii="Montserrat" w:hAnsi="Montserrat"/>
        </w:rPr>
        <w:t>dic</w:t>
      </w:r>
      <w:r w:rsidRPr="00703240">
        <w:rPr>
          <w:rFonts w:ascii="Montserrat" w:hAnsi="Montserrat"/>
        </w:rPr>
        <w:t>iembre de 2024 y 2023, se integra de la siguiente forma:</w:t>
      </w:r>
    </w:p>
    <w:p w14:paraId="5C9B7EE5" w14:textId="77777777" w:rsidR="00926C5C" w:rsidRPr="00703240" w:rsidRDefault="00926C5C" w:rsidP="00926C5C">
      <w:pPr>
        <w:widowControl w:val="0"/>
        <w:jc w:val="both"/>
        <w:rPr>
          <w:rFonts w:ascii="Montserrat" w:hAnsi="Montserrat"/>
        </w:rPr>
      </w:pPr>
    </w:p>
    <w:p w14:paraId="545FEF4E" w14:textId="77777777" w:rsidR="00926C5C" w:rsidRPr="00703240" w:rsidRDefault="00926C5C" w:rsidP="00926C5C">
      <w:pPr>
        <w:widowControl w:val="0"/>
        <w:jc w:val="center"/>
        <w:rPr>
          <w:rFonts w:ascii="Montserrat" w:hAnsi="Montserrat"/>
          <w:b/>
        </w:rPr>
      </w:pPr>
      <w:r w:rsidRPr="00703240">
        <w:rPr>
          <w:rFonts w:ascii="Montserrat" w:hAnsi="Montserrat"/>
          <w:b/>
        </w:rPr>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7D04CB" w:rsidRPr="007D04CB" w14:paraId="35E1241A" w14:textId="77777777" w:rsidTr="004B2ED9">
        <w:trPr>
          <w:trHeight w:val="315"/>
        </w:trPr>
        <w:tc>
          <w:tcPr>
            <w:tcW w:w="448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55348083"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Concepto</w:t>
            </w:r>
          </w:p>
        </w:tc>
        <w:tc>
          <w:tcPr>
            <w:tcW w:w="2240" w:type="dxa"/>
            <w:tcBorders>
              <w:top w:val="single" w:sz="8" w:space="0" w:color="auto"/>
              <w:left w:val="nil"/>
              <w:bottom w:val="single" w:sz="8" w:space="0" w:color="auto"/>
              <w:right w:val="single" w:sz="8" w:space="0" w:color="auto"/>
            </w:tcBorders>
            <w:shd w:val="clear" w:color="000000" w:fill="828282"/>
            <w:vAlign w:val="center"/>
            <w:hideMark/>
          </w:tcPr>
          <w:p w14:paraId="5A32FA27"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2220" w:type="dxa"/>
            <w:tcBorders>
              <w:top w:val="single" w:sz="8" w:space="0" w:color="auto"/>
              <w:left w:val="nil"/>
              <w:bottom w:val="single" w:sz="8" w:space="0" w:color="auto"/>
              <w:right w:val="single" w:sz="8" w:space="0" w:color="auto"/>
            </w:tcBorders>
            <w:shd w:val="clear" w:color="000000" w:fill="828282"/>
            <w:vAlign w:val="center"/>
            <w:hideMark/>
          </w:tcPr>
          <w:p w14:paraId="70B39ED4"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02DC335E" w14:textId="77777777" w:rsidTr="004B2ED9">
        <w:trPr>
          <w:trHeight w:val="300"/>
        </w:trPr>
        <w:tc>
          <w:tcPr>
            <w:tcW w:w="4480" w:type="dxa"/>
            <w:tcBorders>
              <w:top w:val="nil"/>
              <w:left w:val="single" w:sz="8" w:space="0" w:color="auto"/>
              <w:bottom w:val="single" w:sz="4" w:space="0" w:color="auto"/>
              <w:right w:val="single" w:sz="8" w:space="0" w:color="auto"/>
            </w:tcBorders>
            <w:shd w:val="clear" w:color="000000" w:fill="FFFFFF"/>
            <w:vAlign w:val="center"/>
            <w:hideMark/>
          </w:tcPr>
          <w:p w14:paraId="1932C14E" w14:textId="1DB17CEA" w:rsidR="004B2ED9" w:rsidRPr="007D04CB" w:rsidRDefault="004B2ED9" w:rsidP="007D04CB">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Hacienda</w:t>
            </w:r>
            <w:r w:rsidR="007D04CB">
              <w:rPr>
                <w:rFonts w:ascii="Montserrat" w:eastAsia="Times New Roman" w:hAnsi="Montserrat" w:cs="Times New Roman"/>
                <w:color w:val="000000"/>
                <w:sz w:val="22"/>
                <w:szCs w:val="22"/>
                <w:lang w:val="es-MX"/>
              </w:rPr>
              <w:t xml:space="preserve"> </w:t>
            </w:r>
            <w:r w:rsidRPr="007D04CB">
              <w:rPr>
                <w:rFonts w:ascii="Montserrat" w:eastAsia="Times New Roman" w:hAnsi="Montserrat" w:cs="Times New Roman"/>
                <w:color w:val="000000"/>
                <w:sz w:val="22"/>
                <w:szCs w:val="22"/>
                <w:lang w:val="es-MX"/>
              </w:rPr>
              <w:t>Pública/Patrimonio Contribuido</w:t>
            </w:r>
          </w:p>
        </w:tc>
        <w:tc>
          <w:tcPr>
            <w:tcW w:w="2240" w:type="dxa"/>
            <w:tcBorders>
              <w:top w:val="nil"/>
              <w:left w:val="nil"/>
              <w:bottom w:val="single" w:sz="4" w:space="0" w:color="auto"/>
              <w:right w:val="single" w:sz="8" w:space="0" w:color="auto"/>
            </w:tcBorders>
            <w:shd w:val="clear" w:color="000000" w:fill="FFFFFF"/>
            <w:noWrap/>
            <w:vAlign w:val="center"/>
            <w:hideMark/>
          </w:tcPr>
          <w:p w14:paraId="4B2E883B"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6,034,282,410</w:t>
            </w:r>
          </w:p>
        </w:tc>
        <w:tc>
          <w:tcPr>
            <w:tcW w:w="2220" w:type="dxa"/>
            <w:tcBorders>
              <w:top w:val="nil"/>
              <w:left w:val="nil"/>
              <w:bottom w:val="single" w:sz="4" w:space="0" w:color="auto"/>
              <w:right w:val="single" w:sz="8" w:space="0" w:color="auto"/>
            </w:tcBorders>
            <w:shd w:val="clear" w:color="000000" w:fill="FFFFFF"/>
            <w:noWrap/>
            <w:vAlign w:val="center"/>
            <w:hideMark/>
          </w:tcPr>
          <w:p w14:paraId="532D106E"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5,323,951,785</w:t>
            </w:r>
          </w:p>
        </w:tc>
      </w:tr>
      <w:tr w:rsidR="004B2ED9" w:rsidRPr="007D04CB" w14:paraId="148F6426"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vAlign w:val="center"/>
            <w:hideMark/>
          </w:tcPr>
          <w:p w14:paraId="54AB43BC" w14:textId="77777777" w:rsidR="004B2ED9" w:rsidRPr="007D04CB" w:rsidRDefault="004B2ED9" w:rsidP="007D04CB">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Hacienda Pública/Patrimonio Generado</w:t>
            </w:r>
          </w:p>
        </w:tc>
        <w:tc>
          <w:tcPr>
            <w:tcW w:w="2240" w:type="dxa"/>
            <w:tcBorders>
              <w:top w:val="nil"/>
              <w:left w:val="nil"/>
              <w:bottom w:val="single" w:sz="8" w:space="0" w:color="auto"/>
              <w:right w:val="single" w:sz="8" w:space="0" w:color="auto"/>
            </w:tcBorders>
            <w:shd w:val="clear" w:color="000000" w:fill="FFFFFF"/>
            <w:noWrap/>
            <w:vAlign w:val="center"/>
            <w:hideMark/>
          </w:tcPr>
          <w:p w14:paraId="4952720B"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10,386,697,761</w:t>
            </w:r>
          </w:p>
        </w:tc>
        <w:tc>
          <w:tcPr>
            <w:tcW w:w="2220" w:type="dxa"/>
            <w:tcBorders>
              <w:top w:val="nil"/>
              <w:left w:val="nil"/>
              <w:bottom w:val="single" w:sz="8" w:space="0" w:color="auto"/>
              <w:right w:val="single" w:sz="8" w:space="0" w:color="auto"/>
            </w:tcBorders>
            <w:shd w:val="clear" w:color="000000" w:fill="FFFFFF"/>
            <w:noWrap/>
            <w:vAlign w:val="center"/>
            <w:hideMark/>
          </w:tcPr>
          <w:p w14:paraId="7AEDEC4E"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8,695,760,481</w:t>
            </w:r>
          </w:p>
        </w:tc>
      </w:tr>
      <w:tr w:rsidR="004B2ED9" w:rsidRPr="007D04CB" w14:paraId="0145883E" w14:textId="77777777" w:rsidTr="004B2ED9">
        <w:trPr>
          <w:trHeight w:val="315"/>
        </w:trPr>
        <w:tc>
          <w:tcPr>
            <w:tcW w:w="4480" w:type="dxa"/>
            <w:tcBorders>
              <w:top w:val="nil"/>
              <w:left w:val="single" w:sz="8" w:space="0" w:color="auto"/>
              <w:bottom w:val="single" w:sz="8" w:space="0" w:color="auto"/>
              <w:right w:val="single" w:sz="8" w:space="0" w:color="auto"/>
            </w:tcBorders>
            <w:shd w:val="clear" w:color="000000" w:fill="FFFFFF"/>
            <w:noWrap/>
            <w:vAlign w:val="center"/>
            <w:hideMark/>
          </w:tcPr>
          <w:p w14:paraId="5C01CA5D"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Suma</w:t>
            </w:r>
          </w:p>
        </w:tc>
        <w:tc>
          <w:tcPr>
            <w:tcW w:w="2240" w:type="dxa"/>
            <w:tcBorders>
              <w:top w:val="nil"/>
              <w:left w:val="nil"/>
              <w:bottom w:val="single" w:sz="8" w:space="0" w:color="auto"/>
              <w:right w:val="single" w:sz="8" w:space="0" w:color="auto"/>
            </w:tcBorders>
            <w:shd w:val="clear" w:color="000000" w:fill="FFFFFF"/>
            <w:noWrap/>
            <w:vAlign w:val="center"/>
            <w:hideMark/>
          </w:tcPr>
          <w:p w14:paraId="4BBD3357"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16,420,980,171</w:t>
            </w:r>
          </w:p>
        </w:tc>
        <w:tc>
          <w:tcPr>
            <w:tcW w:w="2220" w:type="dxa"/>
            <w:tcBorders>
              <w:top w:val="nil"/>
              <w:left w:val="nil"/>
              <w:bottom w:val="single" w:sz="8" w:space="0" w:color="auto"/>
              <w:right w:val="single" w:sz="8" w:space="0" w:color="auto"/>
            </w:tcBorders>
            <w:shd w:val="clear" w:color="000000" w:fill="FFFFFF"/>
            <w:noWrap/>
            <w:vAlign w:val="center"/>
            <w:hideMark/>
          </w:tcPr>
          <w:p w14:paraId="34677D7A" w14:textId="77777777" w:rsidR="004B2ED9" w:rsidRPr="007D04CB" w:rsidRDefault="004B2ED9" w:rsidP="004B2ED9">
            <w:pPr>
              <w:jc w:val="right"/>
              <w:rPr>
                <w:rFonts w:ascii="Montserrat" w:eastAsia="Times New Roman" w:hAnsi="Montserrat" w:cs="Times New Roman"/>
                <w:b/>
                <w:bCs/>
                <w:color w:val="000000"/>
                <w:sz w:val="22"/>
                <w:szCs w:val="22"/>
                <w:lang w:val="es-MX"/>
              </w:rPr>
            </w:pPr>
            <w:r w:rsidRPr="007D04CB">
              <w:rPr>
                <w:rFonts w:ascii="Montserrat" w:eastAsia="Times New Roman" w:hAnsi="Montserrat" w:cs="Times New Roman"/>
                <w:b/>
                <w:bCs/>
                <w:color w:val="000000"/>
                <w:sz w:val="22"/>
                <w:szCs w:val="22"/>
                <w:lang w:val="es-MX"/>
              </w:rPr>
              <w:t>14,019,712,266</w:t>
            </w:r>
          </w:p>
        </w:tc>
      </w:tr>
    </w:tbl>
    <w:p w14:paraId="2165C5E3" w14:textId="77777777" w:rsidR="00926C5C" w:rsidRPr="00703240" w:rsidRDefault="00926C5C" w:rsidP="00926C5C">
      <w:pPr>
        <w:widowControl w:val="0"/>
        <w:jc w:val="both"/>
        <w:rPr>
          <w:rFonts w:ascii="Montserrat" w:hAnsi="Montserrat"/>
        </w:rPr>
      </w:pPr>
    </w:p>
    <w:p w14:paraId="56FE7BD7" w14:textId="77777777" w:rsidR="004B2ED9" w:rsidRPr="00703240" w:rsidRDefault="004B2ED9" w:rsidP="00C9363D">
      <w:pPr>
        <w:keepNext/>
        <w:rPr>
          <w:rFonts w:ascii="Montserrat" w:hAnsi="Montserrat"/>
          <w:b/>
        </w:rPr>
      </w:pPr>
      <w:bookmarkStart w:id="22" w:name="_Hlk157392194"/>
    </w:p>
    <w:p w14:paraId="58655D3F" w14:textId="73AD3606" w:rsidR="00926C5C" w:rsidRPr="00703240" w:rsidRDefault="00926C5C" w:rsidP="00C9363D">
      <w:pPr>
        <w:keepNext/>
        <w:rPr>
          <w:rFonts w:ascii="Montserrat" w:hAnsi="Montserrat"/>
          <w:b/>
        </w:rPr>
      </w:pPr>
      <w:r w:rsidRPr="00703240">
        <w:rPr>
          <w:rFonts w:ascii="Montserrat" w:hAnsi="Montserrat"/>
          <w:b/>
        </w:rPr>
        <w:t xml:space="preserve">NOTAS AL ESTADO DE FLUJOS DE EFECTIVO </w:t>
      </w:r>
    </w:p>
    <w:p w14:paraId="43B7142D" w14:textId="77777777" w:rsidR="00926C5C" w:rsidRPr="00703240" w:rsidRDefault="00926C5C" w:rsidP="00C9363D">
      <w:pPr>
        <w:keepNext/>
        <w:rPr>
          <w:rFonts w:ascii="Montserrat" w:hAnsi="Montserrat"/>
          <w:b/>
        </w:rPr>
      </w:pPr>
    </w:p>
    <w:p w14:paraId="618DD777" w14:textId="77777777" w:rsidR="00926C5C" w:rsidRPr="00703240" w:rsidRDefault="00926C5C" w:rsidP="00926C5C">
      <w:pPr>
        <w:rPr>
          <w:rFonts w:ascii="Montserrat" w:hAnsi="Montserrat"/>
          <w:b/>
        </w:rPr>
      </w:pPr>
      <w:r w:rsidRPr="00703240">
        <w:rPr>
          <w:rFonts w:ascii="Montserrat" w:hAnsi="Montserrat"/>
          <w:b/>
        </w:rPr>
        <w:t>Nota 20.- Estado de Flujos de Efectivo.</w:t>
      </w:r>
    </w:p>
    <w:p w14:paraId="198FD742" w14:textId="77777777" w:rsidR="00926C5C" w:rsidRPr="00703240" w:rsidRDefault="00926C5C" w:rsidP="00926C5C">
      <w:pPr>
        <w:widowControl w:val="0"/>
        <w:jc w:val="both"/>
        <w:rPr>
          <w:rFonts w:ascii="Montserrat" w:hAnsi="Montserrat"/>
        </w:rPr>
      </w:pPr>
    </w:p>
    <w:bookmarkEnd w:id="22"/>
    <w:p w14:paraId="3E41CF73" w14:textId="5C2A1ABF" w:rsidR="00926C5C" w:rsidRPr="00703240" w:rsidRDefault="00926C5C" w:rsidP="00926C5C">
      <w:pPr>
        <w:widowControl w:val="0"/>
        <w:jc w:val="both"/>
        <w:rPr>
          <w:rFonts w:ascii="Montserrat" w:hAnsi="Montserrat"/>
        </w:rPr>
      </w:pPr>
      <w:r w:rsidRPr="00703240">
        <w:rPr>
          <w:rFonts w:ascii="Montserrat" w:hAnsi="Mont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w:t>
      </w:r>
      <w:r w:rsidR="00137A29" w:rsidRPr="00703240">
        <w:rPr>
          <w:rFonts w:ascii="Montserrat" w:hAnsi="Montserrat"/>
        </w:rPr>
        <w:t>dic</w:t>
      </w:r>
      <w:r w:rsidRPr="00703240">
        <w:rPr>
          <w:rFonts w:ascii="Montserrat" w:hAnsi="Montserrat"/>
        </w:rPr>
        <w:t>iembre de 2024 y 2023, mostrado de la siguiente manera:</w:t>
      </w:r>
    </w:p>
    <w:p w14:paraId="7DC04BC3" w14:textId="77777777" w:rsidR="00926C5C" w:rsidRDefault="00926C5C" w:rsidP="00926C5C">
      <w:pPr>
        <w:widowControl w:val="0"/>
        <w:jc w:val="both"/>
        <w:rPr>
          <w:rFonts w:ascii="Montserrat" w:hAnsi="Montserrat"/>
        </w:rPr>
      </w:pPr>
    </w:p>
    <w:p w14:paraId="7118C3F7" w14:textId="77777777" w:rsidR="007D04CB" w:rsidRPr="00703240" w:rsidRDefault="007D04CB" w:rsidP="00926C5C">
      <w:pPr>
        <w:widowControl w:val="0"/>
        <w:jc w:val="both"/>
        <w:rPr>
          <w:rFonts w:ascii="Montserrat" w:hAnsi="Montserrat"/>
        </w:rPr>
      </w:pPr>
    </w:p>
    <w:p w14:paraId="552761A3" w14:textId="77777777" w:rsidR="00926C5C" w:rsidRPr="00703240" w:rsidRDefault="00926C5C" w:rsidP="00926C5C">
      <w:pPr>
        <w:pBdr>
          <w:top w:val="nil"/>
          <w:left w:val="nil"/>
          <w:bottom w:val="nil"/>
          <w:right w:val="nil"/>
          <w:between w:val="nil"/>
        </w:pBdr>
        <w:jc w:val="center"/>
        <w:rPr>
          <w:rFonts w:ascii="Montserrat" w:hAnsi="Montserrat"/>
          <w:color w:val="000000"/>
        </w:rPr>
      </w:pPr>
      <w:bookmarkStart w:id="23" w:name="_Hlk157392310"/>
      <w:r w:rsidRPr="00703240">
        <w:rPr>
          <w:rFonts w:ascii="Montserrat" w:hAnsi="Montserrat"/>
          <w:b/>
          <w:color w:val="000000"/>
        </w:rPr>
        <w:lastRenderedPageBreak/>
        <w:t>(Pesos)</w:t>
      </w:r>
    </w:p>
    <w:tbl>
      <w:tblPr>
        <w:tblW w:w="8940" w:type="dxa"/>
        <w:tblCellMar>
          <w:left w:w="70" w:type="dxa"/>
          <w:right w:w="70" w:type="dxa"/>
        </w:tblCellMar>
        <w:tblLook w:val="04A0" w:firstRow="1" w:lastRow="0" w:firstColumn="1" w:lastColumn="0" w:noHBand="0" w:noVBand="1"/>
      </w:tblPr>
      <w:tblGrid>
        <w:gridCol w:w="4480"/>
        <w:gridCol w:w="2240"/>
        <w:gridCol w:w="2220"/>
      </w:tblGrid>
      <w:tr w:rsidR="004B2ED9" w:rsidRPr="007D04CB" w14:paraId="77161BF7" w14:textId="77777777" w:rsidTr="004B2ED9">
        <w:trPr>
          <w:trHeight w:val="330"/>
        </w:trPr>
        <w:tc>
          <w:tcPr>
            <w:tcW w:w="894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48BF89CB"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Efectivo y Equivalentes</w:t>
            </w:r>
          </w:p>
        </w:tc>
      </w:tr>
      <w:tr w:rsidR="004B2ED9" w:rsidRPr="007D04CB" w14:paraId="43A54E8C" w14:textId="77777777" w:rsidTr="004B2ED9">
        <w:trPr>
          <w:trHeight w:val="330"/>
        </w:trPr>
        <w:tc>
          <w:tcPr>
            <w:tcW w:w="4480" w:type="dxa"/>
            <w:tcBorders>
              <w:top w:val="nil"/>
              <w:left w:val="single" w:sz="8" w:space="0" w:color="auto"/>
              <w:bottom w:val="single" w:sz="8" w:space="0" w:color="auto"/>
              <w:right w:val="single" w:sz="8" w:space="0" w:color="auto"/>
            </w:tcBorders>
            <w:shd w:val="clear" w:color="000000" w:fill="808080"/>
            <w:vAlign w:val="center"/>
            <w:hideMark/>
          </w:tcPr>
          <w:p w14:paraId="263BD02A"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Concepto</w:t>
            </w:r>
          </w:p>
        </w:tc>
        <w:tc>
          <w:tcPr>
            <w:tcW w:w="2240" w:type="dxa"/>
            <w:tcBorders>
              <w:top w:val="nil"/>
              <w:left w:val="nil"/>
              <w:bottom w:val="single" w:sz="8" w:space="0" w:color="auto"/>
              <w:right w:val="single" w:sz="8" w:space="0" w:color="auto"/>
            </w:tcBorders>
            <w:shd w:val="clear" w:color="000000" w:fill="808080"/>
            <w:vAlign w:val="center"/>
            <w:hideMark/>
          </w:tcPr>
          <w:p w14:paraId="5FAD916E"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2024</w:t>
            </w:r>
          </w:p>
        </w:tc>
        <w:tc>
          <w:tcPr>
            <w:tcW w:w="2220" w:type="dxa"/>
            <w:tcBorders>
              <w:top w:val="nil"/>
              <w:left w:val="nil"/>
              <w:bottom w:val="single" w:sz="8" w:space="0" w:color="auto"/>
              <w:right w:val="single" w:sz="8" w:space="0" w:color="auto"/>
            </w:tcBorders>
            <w:shd w:val="clear" w:color="000000" w:fill="808080"/>
            <w:vAlign w:val="center"/>
            <w:hideMark/>
          </w:tcPr>
          <w:p w14:paraId="20B10F51" w14:textId="77777777" w:rsidR="004B2ED9" w:rsidRPr="007D04CB" w:rsidRDefault="004B2ED9" w:rsidP="004B2ED9">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2023</w:t>
            </w:r>
          </w:p>
        </w:tc>
      </w:tr>
      <w:tr w:rsidR="004B2ED9" w:rsidRPr="007D04CB" w14:paraId="4E55BE2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7C32C93"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Efectivo</w:t>
            </w:r>
          </w:p>
        </w:tc>
        <w:tc>
          <w:tcPr>
            <w:tcW w:w="2240" w:type="dxa"/>
            <w:tcBorders>
              <w:top w:val="nil"/>
              <w:left w:val="nil"/>
              <w:bottom w:val="single" w:sz="8" w:space="0" w:color="auto"/>
              <w:right w:val="single" w:sz="8" w:space="0" w:color="auto"/>
            </w:tcBorders>
            <w:shd w:val="clear" w:color="auto" w:fill="auto"/>
            <w:vAlign w:val="center"/>
            <w:hideMark/>
          </w:tcPr>
          <w:p w14:paraId="5591C37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306,601</w:t>
            </w:r>
          </w:p>
        </w:tc>
        <w:tc>
          <w:tcPr>
            <w:tcW w:w="2220" w:type="dxa"/>
            <w:tcBorders>
              <w:top w:val="nil"/>
              <w:left w:val="nil"/>
              <w:bottom w:val="single" w:sz="8" w:space="0" w:color="auto"/>
              <w:right w:val="single" w:sz="8" w:space="0" w:color="auto"/>
            </w:tcBorders>
            <w:shd w:val="clear" w:color="auto" w:fill="auto"/>
            <w:vAlign w:val="center"/>
            <w:hideMark/>
          </w:tcPr>
          <w:p w14:paraId="540491AF"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306,601</w:t>
            </w:r>
          </w:p>
        </w:tc>
      </w:tr>
      <w:tr w:rsidR="004B2ED9" w:rsidRPr="007D04CB" w14:paraId="0027CE2C"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4A6D380F"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Bancos/Tesorería</w:t>
            </w:r>
          </w:p>
        </w:tc>
        <w:tc>
          <w:tcPr>
            <w:tcW w:w="2240" w:type="dxa"/>
            <w:tcBorders>
              <w:top w:val="nil"/>
              <w:left w:val="nil"/>
              <w:bottom w:val="single" w:sz="8" w:space="0" w:color="auto"/>
              <w:right w:val="single" w:sz="8" w:space="0" w:color="auto"/>
            </w:tcBorders>
            <w:shd w:val="clear" w:color="auto" w:fill="auto"/>
            <w:vAlign w:val="center"/>
            <w:hideMark/>
          </w:tcPr>
          <w:p w14:paraId="5B0C7961"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4,013,869,395</w:t>
            </w:r>
          </w:p>
        </w:tc>
        <w:tc>
          <w:tcPr>
            <w:tcW w:w="2220" w:type="dxa"/>
            <w:tcBorders>
              <w:top w:val="nil"/>
              <w:left w:val="nil"/>
              <w:bottom w:val="single" w:sz="8" w:space="0" w:color="auto"/>
              <w:right w:val="single" w:sz="8" w:space="0" w:color="auto"/>
            </w:tcBorders>
            <w:shd w:val="clear" w:color="auto" w:fill="auto"/>
            <w:vAlign w:val="center"/>
            <w:hideMark/>
          </w:tcPr>
          <w:p w14:paraId="0899679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3,908,835,048</w:t>
            </w:r>
          </w:p>
        </w:tc>
      </w:tr>
      <w:tr w:rsidR="004B2ED9" w:rsidRPr="007D04CB" w14:paraId="6E70785B"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21D17F3"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Bancos/Dependencias y Otros</w:t>
            </w:r>
          </w:p>
        </w:tc>
        <w:tc>
          <w:tcPr>
            <w:tcW w:w="2240" w:type="dxa"/>
            <w:tcBorders>
              <w:top w:val="nil"/>
              <w:left w:val="nil"/>
              <w:bottom w:val="single" w:sz="8" w:space="0" w:color="auto"/>
              <w:right w:val="single" w:sz="8" w:space="0" w:color="auto"/>
            </w:tcBorders>
            <w:shd w:val="clear" w:color="auto" w:fill="auto"/>
            <w:vAlign w:val="center"/>
            <w:hideMark/>
          </w:tcPr>
          <w:p w14:paraId="012C6DF8"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308,758,891</w:t>
            </w:r>
          </w:p>
        </w:tc>
        <w:tc>
          <w:tcPr>
            <w:tcW w:w="2220" w:type="dxa"/>
            <w:tcBorders>
              <w:top w:val="nil"/>
              <w:left w:val="nil"/>
              <w:bottom w:val="single" w:sz="8" w:space="0" w:color="auto"/>
              <w:right w:val="single" w:sz="8" w:space="0" w:color="auto"/>
            </w:tcBorders>
            <w:shd w:val="clear" w:color="auto" w:fill="auto"/>
            <w:vAlign w:val="center"/>
            <w:hideMark/>
          </w:tcPr>
          <w:p w14:paraId="208376C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617,789,818</w:t>
            </w:r>
          </w:p>
        </w:tc>
      </w:tr>
      <w:tr w:rsidR="004B2ED9" w:rsidRPr="007D04CB" w14:paraId="3A3176FF"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BC61E30"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 xml:space="preserve">Inversiones Temporales (Hasta 3 meses) </w:t>
            </w:r>
          </w:p>
        </w:tc>
        <w:tc>
          <w:tcPr>
            <w:tcW w:w="2240" w:type="dxa"/>
            <w:tcBorders>
              <w:top w:val="nil"/>
              <w:left w:val="nil"/>
              <w:bottom w:val="single" w:sz="8" w:space="0" w:color="auto"/>
              <w:right w:val="single" w:sz="8" w:space="0" w:color="auto"/>
            </w:tcBorders>
            <w:shd w:val="clear" w:color="auto" w:fill="auto"/>
            <w:vAlign w:val="center"/>
            <w:hideMark/>
          </w:tcPr>
          <w:p w14:paraId="2A80FD44"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3,157,286,962</w:t>
            </w:r>
          </w:p>
        </w:tc>
        <w:tc>
          <w:tcPr>
            <w:tcW w:w="2220" w:type="dxa"/>
            <w:tcBorders>
              <w:top w:val="nil"/>
              <w:left w:val="nil"/>
              <w:bottom w:val="single" w:sz="8" w:space="0" w:color="auto"/>
              <w:right w:val="single" w:sz="8" w:space="0" w:color="auto"/>
            </w:tcBorders>
            <w:shd w:val="clear" w:color="auto" w:fill="auto"/>
            <w:vAlign w:val="center"/>
            <w:hideMark/>
          </w:tcPr>
          <w:p w14:paraId="3180EDD9"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3,033,899,207</w:t>
            </w:r>
          </w:p>
        </w:tc>
      </w:tr>
      <w:tr w:rsidR="004B2ED9" w:rsidRPr="007D04CB" w14:paraId="39B5A3CD"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16AEF453"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Fondos con Afectación Específica</w:t>
            </w:r>
          </w:p>
        </w:tc>
        <w:tc>
          <w:tcPr>
            <w:tcW w:w="2240" w:type="dxa"/>
            <w:tcBorders>
              <w:top w:val="nil"/>
              <w:left w:val="nil"/>
              <w:bottom w:val="single" w:sz="8" w:space="0" w:color="auto"/>
              <w:right w:val="single" w:sz="8" w:space="0" w:color="auto"/>
            </w:tcBorders>
            <w:shd w:val="clear" w:color="auto" w:fill="auto"/>
            <w:vAlign w:val="center"/>
            <w:hideMark/>
          </w:tcPr>
          <w:p w14:paraId="50DFC5E7"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33B82023"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r>
      <w:tr w:rsidR="004B2ED9" w:rsidRPr="007D04CB" w14:paraId="57A8137D" w14:textId="77777777" w:rsidTr="004B2ED9">
        <w:trPr>
          <w:trHeight w:val="645"/>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0859B516"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Depósitos de Fondos de Terceros en Garantía y/o Administración</w:t>
            </w:r>
          </w:p>
        </w:tc>
        <w:tc>
          <w:tcPr>
            <w:tcW w:w="2240" w:type="dxa"/>
            <w:tcBorders>
              <w:top w:val="nil"/>
              <w:left w:val="nil"/>
              <w:bottom w:val="single" w:sz="8" w:space="0" w:color="auto"/>
              <w:right w:val="single" w:sz="8" w:space="0" w:color="auto"/>
            </w:tcBorders>
            <w:shd w:val="clear" w:color="auto" w:fill="auto"/>
            <w:vAlign w:val="center"/>
            <w:hideMark/>
          </w:tcPr>
          <w:p w14:paraId="7484B6A6"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225FFE36"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r>
      <w:tr w:rsidR="004B2ED9" w:rsidRPr="007D04CB" w14:paraId="1285D71A" w14:textId="77777777" w:rsidTr="004B2ED9">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66009340" w14:textId="77777777" w:rsidR="004B2ED9" w:rsidRPr="007D04CB" w:rsidRDefault="004B2ED9" w:rsidP="004B2ED9">
            <w:pPr>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Otros Efectivos y Equivalentes</w:t>
            </w:r>
          </w:p>
        </w:tc>
        <w:tc>
          <w:tcPr>
            <w:tcW w:w="2240" w:type="dxa"/>
            <w:tcBorders>
              <w:top w:val="nil"/>
              <w:left w:val="nil"/>
              <w:bottom w:val="single" w:sz="8" w:space="0" w:color="auto"/>
              <w:right w:val="single" w:sz="8" w:space="0" w:color="auto"/>
            </w:tcBorders>
            <w:shd w:val="clear" w:color="auto" w:fill="auto"/>
            <w:vAlign w:val="center"/>
            <w:hideMark/>
          </w:tcPr>
          <w:p w14:paraId="3F1DED38"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c>
          <w:tcPr>
            <w:tcW w:w="2220" w:type="dxa"/>
            <w:tcBorders>
              <w:top w:val="nil"/>
              <w:left w:val="nil"/>
              <w:bottom w:val="single" w:sz="8" w:space="0" w:color="auto"/>
              <w:right w:val="single" w:sz="8" w:space="0" w:color="auto"/>
            </w:tcBorders>
            <w:shd w:val="clear" w:color="auto" w:fill="auto"/>
            <w:vAlign w:val="center"/>
            <w:hideMark/>
          </w:tcPr>
          <w:p w14:paraId="7A22578E" w14:textId="77777777" w:rsidR="004B2ED9" w:rsidRPr="007D04CB" w:rsidRDefault="004B2ED9" w:rsidP="004B2ED9">
            <w:pPr>
              <w:jc w:val="right"/>
              <w:rPr>
                <w:rFonts w:ascii="Montserrat" w:eastAsia="Times New Roman" w:hAnsi="Montserrat" w:cs="Times New Roman"/>
                <w:color w:val="000000"/>
                <w:sz w:val="22"/>
                <w:szCs w:val="22"/>
                <w:lang w:val="es-MX"/>
              </w:rPr>
            </w:pPr>
            <w:r w:rsidRPr="007D04CB">
              <w:rPr>
                <w:rFonts w:ascii="Montserrat" w:eastAsia="Times New Roman" w:hAnsi="Montserrat" w:cs="Times New Roman"/>
                <w:color w:val="000000"/>
                <w:sz w:val="22"/>
                <w:szCs w:val="22"/>
                <w:lang w:val="es-MX"/>
              </w:rPr>
              <w:t>0</w:t>
            </w:r>
          </w:p>
        </w:tc>
      </w:tr>
      <w:tr w:rsidR="004B2ED9" w:rsidRPr="007D04CB" w14:paraId="456ACE40" w14:textId="77777777" w:rsidTr="007F502C">
        <w:trPr>
          <w:trHeight w:val="330"/>
        </w:trPr>
        <w:tc>
          <w:tcPr>
            <w:tcW w:w="4480" w:type="dxa"/>
            <w:tcBorders>
              <w:top w:val="nil"/>
              <w:left w:val="single" w:sz="8" w:space="0" w:color="auto"/>
              <w:bottom w:val="single" w:sz="8" w:space="0" w:color="auto"/>
              <w:right w:val="single" w:sz="8" w:space="0" w:color="auto"/>
            </w:tcBorders>
            <w:shd w:val="clear" w:color="auto" w:fill="auto"/>
            <w:vAlign w:val="center"/>
            <w:hideMark/>
          </w:tcPr>
          <w:p w14:paraId="3399C54E" w14:textId="77777777" w:rsidR="004B2ED9" w:rsidRPr="007D04CB" w:rsidRDefault="004B2ED9"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Suma</w:t>
            </w:r>
          </w:p>
        </w:tc>
        <w:tc>
          <w:tcPr>
            <w:tcW w:w="2240" w:type="dxa"/>
            <w:tcBorders>
              <w:top w:val="nil"/>
              <w:left w:val="nil"/>
              <w:bottom w:val="single" w:sz="8" w:space="0" w:color="auto"/>
              <w:right w:val="single" w:sz="8" w:space="0" w:color="auto"/>
            </w:tcBorders>
            <w:shd w:val="clear" w:color="auto" w:fill="auto"/>
            <w:vAlign w:val="center"/>
            <w:hideMark/>
          </w:tcPr>
          <w:p w14:paraId="2D331867" w14:textId="77777777" w:rsidR="004B2ED9" w:rsidRPr="007D04CB" w:rsidRDefault="004B2ED9"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7,480,221,848</w:t>
            </w:r>
          </w:p>
        </w:tc>
        <w:tc>
          <w:tcPr>
            <w:tcW w:w="2220" w:type="dxa"/>
            <w:tcBorders>
              <w:top w:val="nil"/>
              <w:left w:val="nil"/>
              <w:bottom w:val="single" w:sz="8" w:space="0" w:color="auto"/>
              <w:right w:val="single" w:sz="8" w:space="0" w:color="auto"/>
            </w:tcBorders>
            <w:shd w:val="clear" w:color="auto" w:fill="auto"/>
            <w:vAlign w:val="center"/>
            <w:hideMark/>
          </w:tcPr>
          <w:p w14:paraId="1C3C03CF" w14:textId="77777777" w:rsidR="004B2ED9" w:rsidRPr="007D04CB" w:rsidRDefault="004B2ED9"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7,560,830,673</w:t>
            </w:r>
          </w:p>
        </w:tc>
      </w:tr>
    </w:tbl>
    <w:p w14:paraId="7F4F8846" w14:textId="77777777" w:rsidR="00926C5C" w:rsidRPr="00703240" w:rsidRDefault="00926C5C" w:rsidP="00926C5C">
      <w:pPr>
        <w:rPr>
          <w:rFonts w:ascii="Montserrat" w:hAnsi="Montserrat"/>
          <w:b/>
        </w:rPr>
      </w:pPr>
    </w:p>
    <w:p w14:paraId="292BF285" w14:textId="77777777" w:rsidR="00926C5C" w:rsidRPr="00703240" w:rsidRDefault="00926C5C" w:rsidP="00926C5C">
      <w:pPr>
        <w:jc w:val="center"/>
        <w:rPr>
          <w:rFonts w:ascii="Montserrat" w:hAnsi="Montserrat"/>
          <w:b/>
        </w:rPr>
      </w:pPr>
      <w:bookmarkStart w:id="24" w:name="_Hlk157392413"/>
      <w:bookmarkEnd w:id="23"/>
    </w:p>
    <w:bookmarkEnd w:id="24"/>
    <w:p w14:paraId="2D8E21BF" w14:textId="77777777" w:rsidR="007F502C" w:rsidRPr="00703240" w:rsidRDefault="007F502C">
      <w:pPr>
        <w:rPr>
          <w:rFonts w:ascii="Montserrat" w:hAnsi="Montserrat"/>
          <w:b/>
        </w:rPr>
      </w:pPr>
      <w:r w:rsidRPr="00703240">
        <w:rPr>
          <w:rFonts w:ascii="Montserrat" w:hAnsi="Montserrat"/>
          <w:b/>
        </w:rPr>
        <w:br w:type="page"/>
      </w:r>
    </w:p>
    <w:p w14:paraId="7128B6BA" w14:textId="77777777" w:rsidR="007F502C" w:rsidRPr="00703240" w:rsidRDefault="007F502C" w:rsidP="009A021D">
      <w:pPr>
        <w:jc w:val="center"/>
        <w:rPr>
          <w:rFonts w:ascii="Montserrat" w:hAnsi="Montserrat"/>
          <w:b/>
        </w:rPr>
      </w:pPr>
    </w:p>
    <w:p w14:paraId="49BD2CB9" w14:textId="40B1697D" w:rsidR="009A021D" w:rsidRPr="00703240" w:rsidRDefault="009A021D" w:rsidP="009A021D">
      <w:pPr>
        <w:jc w:val="center"/>
        <w:rPr>
          <w:rFonts w:ascii="Montserrat" w:hAnsi="Montserrat"/>
          <w:b/>
        </w:rPr>
      </w:pPr>
      <w:r w:rsidRPr="00703240">
        <w:rPr>
          <w:rFonts w:ascii="Montserrat" w:hAnsi="Montserrat"/>
          <w:b/>
        </w:rPr>
        <w:t>NOTAS DE MEMORIA</w:t>
      </w:r>
    </w:p>
    <w:p w14:paraId="7969A17A" w14:textId="77777777" w:rsidR="009A021D" w:rsidRPr="00703240" w:rsidRDefault="009A021D" w:rsidP="009A021D">
      <w:pPr>
        <w:rPr>
          <w:rFonts w:ascii="Montserrat" w:hAnsi="Montserrat"/>
          <w:bCs/>
          <w:lang w:val="es-MX"/>
        </w:rPr>
      </w:pPr>
    </w:p>
    <w:p w14:paraId="05EF7A67" w14:textId="77777777" w:rsidR="009A021D" w:rsidRPr="00703240" w:rsidRDefault="009A021D" w:rsidP="009A021D">
      <w:pPr>
        <w:jc w:val="both"/>
        <w:rPr>
          <w:rFonts w:ascii="Montserrat" w:eastAsia="Times New Roman" w:hAnsi="Montserrat" w:cs="Arial"/>
        </w:rPr>
      </w:pPr>
      <w:r w:rsidRPr="00703240">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4F3778B7" w14:textId="77777777" w:rsidR="009A021D" w:rsidRPr="00703240"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5453"/>
        <w:gridCol w:w="2059"/>
      </w:tblGrid>
      <w:tr w:rsidR="00FD2DE6" w:rsidRPr="007D04CB" w14:paraId="75CDC878" w14:textId="77777777" w:rsidTr="007F502C">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E1EE045"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CUENTA</w:t>
            </w:r>
          </w:p>
        </w:tc>
        <w:tc>
          <w:tcPr>
            <w:tcW w:w="5453"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218E7E1A"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DESCRIPCIÓN</w:t>
            </w:r>
          </w:p>
        </w:tc>
        <w:tc>
          <w:tcPr>
            <w:tcW w:w="1985" w:type="dxa"/>
            <w:tcBorders>
              <w:top w:val="single" w:sz="4" w:space="0" w:color="auto"/>
              <w:left w:val="nil"/>
              <w:bottom w:val="single" w:sz="4" w:space="0" w:color="auto"/>
              <w:right w:val="single" w:sz="4" w:space="0" w:color="auto"/>
            </w:tcBorders>
            <w:shd w:val="clear" w:color="auto" w:fill="808080" w:themeFill="background1" w:themeFillShade="80"/>
            <w:vAlign w:val="bottom"/>
            <w:hideMark/>
          </w:tcPr>
          <w:p w14:paraId="72886669" w14:textId="77777777" w:rsidR="009A021D" w:rsidRPr="007D04CB" w:rsidRDefault="009A021D" w:rsidP="009A021D">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DEBE</w:t>
            </w:r>
          </w:p>
        </w:tc>
      </w:tr>
      <w:tr w:rsidR="00FD2DE6" w:rsidRPr="007D04CB" w14:paraId="388D324D"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0AD62" w14:textId="509C9A44" w:rsidR="009A021D" w:rsidRPr="007D04CB" w:rsidRDefault="005843C6" w:rsidP="007D04CB">
            <w:pPr>
              <w:rPr>
                <w:rFonts w:ascii="Montserrat" w:hAnsi="Montserrat" w:cs="Calibri"/>
                <w:bCs/>
                <w:sz w:val="22"/>
                <w:szCs w:val="22"/>
              </w:rPr>
            </w:pPr>
            <w:r w:rsidRPr="007D04CB">
              <w:rPr>
                <w:rFonts w:ascii="Montserrat" w:hAnsi="Montserrat" w:cs="Calibri"/>
                <w:bCs/>
                <w:sz w:val="22"/>
                <w:szCs w:val="22"/>
              </w:rPr>
              <w:t>7.4.1.0</w:t>
            </w:r>
          </w:p>
        </w:tc>
        <w:tc>
          <w:tcPr>
            <w:tcW w:w="5453" w:type="dxa"/>
            <w:tcBorders>
              <w:top w:val="single" w:sz="4" w:space="0" w:color="auto"/>
              <w:left w:val="nil"/>
              <w:bottom w:val="single" w:sz="4" w:space="0" w:color="auto"/>
              <w:right w:val="single" w:sz="4" w:space="0" w:color="auto"/>
            </w:tcBorders>
            <w:shd w:val="clear" w:color="auto" w:fill="auto"/>
            <w:vAlign w:val="center"/>
          </w:tcPr>
          <w:p w14:paraId="33588A4E" w14:textId="36250C69" w:rsidR="009A021D" w:rsidRPr="007D04CB" w:rsidRDefault="005843C6" w:rsidP="009A021D">
            <w:pPr>
              <w:rPr>
                <w:rFonts w:ascii="Montserrat" w:hAnsi="Montserrat"/>
                <w:bCs/>
                <w:sz w:val="22"/>
                <w:szCs w:val="22"/>
                <w:lang w:val="es-MX"/>
              </w:rPr>
            </w:pPr>
            <w:r w:rsidRPr="007D04CB">
              <w:rPr>
                <w:rFonts w:ascii="Montserrat" w:hAnsi="Montserrat"/>
                <w:bCs/>
                <w:sz w:val="22"/>
                <w:szCs w:val="22"/>
                <w:lang w:val="es-MX"/>
              </w:rPr>
              <w:t>Demandas Judiciales en Proceso de Resolución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BE95FF" w14:textId="6D238E70" w:rsidR="009A021D" w:rsidRPr="007D04CB" w:rsidRDefault="001B23EE" w:rsidP="00A11567">
            <w:pPr>
              <w:jc w:val="right"/>
              <w:rPr>
                <w:rFonts w:ascii="Montserrat" w:hAnsi="Montserrat"/>
                <w:bCs/>
                <w:sz w:val="22"/>
                <w:szCs w:val="22"/>
                <w:lang w:val="es-MX"/>
              </w:rPr>
            </w:pPr>
            <w:r w:rsidRPr="007D04CB">
              <w:rPr>
                <w:rFonts w:ascii="Montserrat" w:hAnsi="Montserrat"/>
                <w:bCs/>
                <w:sz w:val="22"/>
                <w:szCs w:val="22"/>
                <w:lang w:val="es-MX"/>
              </w:rPr>
              <w:t>2,417,023.36</w:t>
            </w:r>
          </w:p>
        </w:tc>
      </w:tr>
      <w:tr w:rsidR="001B23EE" w:rsidRPr="007D04CB" w14:paraId="7274DC3F"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938FFD" w14:textId="7F08B99B" w:rsidR="001B23EE" w:rsidRPr="007D04CB" w:rsidRDefault="001B23EE" w:rsidP="007D04CB">
            <w:pPr>
              <w:rPr>
                <w:rFonts w:ascii="Montserrat" w:hAnsi="Montserrat" w:cs="Calibri"/>
                <w:bCs/>
                <w:sz w:val="22"/>
                <w:szCs w:val="22"/>
              </w:rPr>
            </w:pPr>
            <w:r w:rsidRPr="007D04CB">
              <w:rPr>
                <w:rFonts w:ascii="Montserrat" w:hAnsi="Montserrat" w:cs="Calibri"/>
                <w:bCs/>
                <w:sz w:val="22"/>
                <w:szCs w:val="22"/>
              </w:rPr>
              <w:t>7.7.2.3</w:t>
            </w:r>
          </w:p>
        </w:tc>
        <w:tc>
          <w:tcPr>
            <w:tcW w:w="5453" w:type="dxa"/>
            <w:tcBorders>
              <w:top w:val="single" w:sz="4" w:space="0" w:color="auto"/>
              <w:left w:val="nil"/>
              <w:bottom w:val="single" w:sz="4" w:space="0" w:color="auto"/>
              <w:right w:val="single" w:sz="4" w:space="0" w:color="auto"/>
            </w:tcBorders>
            <w:shd w:val="clear" w:color="auto" w:fill="auto"/>
            <w:vAlign w:val="center"/>
          </w:tcPr>
          <w:p w14:paraId="1207B4F4" w14:textId="0CC57549" w:rsidR="001B23EE" w:rsidRPr="007D04CB" w:rsidRDefault="001B23EE" w:rsidP="001B23EE">
            <w:pPr>
              <w:rPr>
                <w:rFonts w:ascii="Montserrat" w:hAnsi="Montserrat"/>
                <w:bCs/>
                <w:sz w:val="22"/>
                <w:szCs w:val="22"/>
                <w:lang w:val="es-MX"/>
              </w:rPr>
            </w:pPr>
            <w:r w:rsidRPr="007D04CB">
              <w:rPr>
                <w:rFonts w:ascii="Montserrat" w:hAnsi="Montserrat"/>
                <w:bCs/>
                <w:sz w:val="22"/>
                <w:szCs w:val="22"/>
                <w:lang w:val="es-MX"/>
              </w:rPr>
              <w:t>Deuda Pública Municipal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4CB5B886" w14:textId="0E311C4F" w:rsidR="001B23EE" w:rsidRPr="007D04CB" w:rsidRDefault="001B23EE" w:rsidP="001B23EE">
            <w:pPr>
              <w:jc w:val="right"/>
              <w:rPr>
                <w:rFonts w:ascii="Montserrat" w:hAnsi="Montserrat"/>
                <w:bCs/>
                <w:sz w:val="22"/>
                <w:szCs w:val="22"/>
                <w:lang w:val="es-MX"/>
              </w:rPr>
            </w:pPr>
            <w:r w:rsidRPr="007D04CB">
              <w:rPr>
                <w:rFonts w:ascii="Montserrat" w:hAnsi="Montserrat"/>
                <w:bCs/>
                <w:sz w:val="22"/>
                <w:szCs w:val="22"/>
                <w:lang w:val="es-MX"/>
              </w:rPr>
              <w:t>36,945,620.20</w:t>
            </w:r>
          </w:p>
        </w:tc>
      </w:tr>
      <w:tr w:rsidR="00FD2DE6" w:rsidRPr="007D04CB" w14:paraId="3FAB0A5C"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8592"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7.7.4.1</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03440477"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Créditos fiscales por recuperar estatal y federal</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36BF536" w14:textId="15D3055B" w:rsidR="009A021D" w:rsidRPr="007D04CB" w:rsidRDefault="004B3592" w:rsidP="00A11567">
            <w:pPr>
              <w:jc w:val="right"/>
              <w:rPr>
                <w:rFonts w:ascii="Montserrat" w:hAnsi="Montserrat"/>
                <w:bCs/>
                <w:sz w:val="22"/>
                <w:szCs w:val="22"/>
                <w:lang w:val="es-MX"/>
              </w:rPr>
            </w:pPr>
            <w:r w:rsidRPr="007D04CB">
              <w:rPr>
                <w:rFonts w:ascii="Montserrat" w:hAnsi="Montserrat"/>
                <w:bCs/>
                <w:sz w:val="22"/>
                <w:szCs w:val="22"/>
                <w:lang w:val="es-MX"/>
              </w:rPr>
              <w:t>16,143,213,747.68</w:t>
            </w:r>
          </w:p>
        </w:tc>
      </w:tr>
      <w:tr w:rsidR="00A11567" w:rsidRPr="007D04CB" w14:paraId="4E4AEED5"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8A3D42" w14:textId="4853A416" w:rsidR="00A11567" w:rsidRPr="007D04CB" w:rsidRDefault="00A11567" w:rsidP="007D04CB">
            <w:pPr>
              <w:rPr>
                <w:rFonts w:ascii="Montserrat" w:hAnsi="Montserrat" w:cs="Calibri"/>
                <w:bCs/>
                <w:sz w:val="22"/>
                <w:szCs w:val="22"/>
              </w:rPr>
            </w:pPr>
            <w:r w:rsidRPr="007D04CB">
              <w:rPr>
                <w:rFonts w:ascii="Montserrat" w:hAnsi="Montserrat" w:cs="Calibri"/>
                <w:bCs/>
                <w:sz w:val="22"/>
                <w:szCs w:val="22"/>
              </w:rPr>
              <w:t>7.7.</w:t>
            </w:r>
            <w:r w:rsidR="001B23EE" w:rsidRPr="007D04CB">
              <w:rPr>
                <w:rFonts w:ascii="Montserrat" w:hAnsi="Montserrat" w:cs="Calibri"/>
                <w:bCs/>
                <w:sz w:val="22"/>
                <w:szCs w:val="22"/>
              </w:rPr>
              <w:t>4.3</w:t>
            </w:r>
          </w:p>
        </w:tc>
        <w:tc>
          <w:tcPr>
            <w:tcW w:w="5453" w:type="dxa"/>
            <w:tcBorders>
              <w:top w:val="single" w:sz="4" w:space="0" w:color="auto"/>
              <w:left w:val="nil"/>
              <w:bottom w:val="single" w:sz="4" w:space="0" w:color="auto"/>
              <w:right w:val="single" w:sz="4" w:space="0" w:color="auto"/>
            </w:tcBorders>
            <w:shd w:val="clear" w:color="auto" w:fill="auto"/>
            <w:vAlign w:val="center"/>
          </w:tcPr>
          <w:p w14:paraId="5A5CC971" w14:textId="68055AE4" w:rsidR="00A11567" w:rsidRPr="007D04CB" w:rsidRDefault="00A11567" w:rsidP="009A021D">
            <w:pPr>
              <w:rPr>
                <w:rFonts w:ascii="Montserrat" w:hAnsi="Montserrat"/>
                <w:bCs/>
                <w:sz w:val="22"/>
                <w:szCs w:val="22"/>
                <w:lang w:val="es-MX"/>
              </w:rPr>
            </w:pPr>
            <w:r w:rsidRPr="007D04CB">
              <w:rPr>
                <w:rFonts w:ascii="Montserrat" w:hAnsi="Montserrat"/>
                <w:bCs/>
                <w:sz w:val="22"/>
                <w:szCs w:val="22"/>
                <w:lang w:val="es-MX"/>
              </w:rPr>
              <w:t>Créditos no fiscales por recuperar</w:t>
            </w:r>
          </w:p>
        </w:tc>
        <w:tc>
          <w:tcPr>
            <w:tcW w:w="1985" w:type="dxa"/>
            <w:tcBorders>
              <w:top w:val="single" w:sz="4" w:space="0" w:color="auto"/>
              <w:left w:val="nil"/>
              <w:bottom w:val="single" w:sz="4" w:space="0" w:color="auto"/>
              <w:right w:val="single" w:sz="4" w:space="0" w:color="auto"/>
            </w:tcBorders>
            <w:shd w:val="clear" w:color="auto" w:fill="auto"/>
            <w:vAlign w:val="center"/>
          </w:tcPr>
          <w:p w14:paraId="34A8E44B" w14:textId="3B0506C7" w:rsidR="00A11567" w:rsidRPr="007D04CB" w:rsidRDefault="004B3592" w:rsidP="00A11567">
            <w:pPr>
              <w:jc w:val="right"/>
              <w:rPr>
                <w:rFonts w:ascii="Montserrat" w:hAnsi="Montserrat"/>
                <w:bCs/>
                <w:sz w:val="22"/>
                <w:szCs w:val="22"/>
                <w:lang w:val="es-MX"/>
              </w:rPr>
            </w:pPr>
            <w:r w:rsidRPr="007D04CB">
              <w:rPr>
                <w:rFonts w:ascii="Montserrat" w:hAnsi="Montserrat"/>
                <w:bCs/>
                <w:sz w:val="22"/>
                <w:szCs w:val="22"/>
                <w:lang w:val="es-MX"/>
              </w:rPr>
              <w:t>896,617,687.51</w:t>
            </w:r>
          </w:p>
        </w:tc>
      </w:tr>
      <w:tr w:rsidR="00FD2DE6" w:rsidRPr="007D04CB" w14:paraId="1A81E02E"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51ED"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7.7.5.2</w:t>
            </w:r>
          </w:p>
        </w:tc>
        <w:tc>
          <w:tcPr>
            <w:tcW w:w="5453" w:type="dxa"/>
            <w:tcBorders>
              <w:top w:val="single" w:sz="4" w:space="0" w:color="auto"/>
              <w:left w:val="nil"/>
              <w:bottom w:val="single" w:sz="4" w:space="0" w:color="auto"/>
              <w:right w:val="single" w:sz="4" w:space="0" w:color="auto"/>
            </w:tcBorders>
            <w:shd w:val="clear" w:color="auto" w:fill="auto"/>
            <w:vAlign w:val="center"/>
            <w:hideMark/>
          </w:tcPr>
          <w:p w14:paraId="2388B728"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Otras obligaciones de pago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E74D00" w14:textId="54AED15E" w:rsidR="009A021D" w:rsidRPr="007D04CB" w:rsidRDefault="002777EB" w:rsidP="009A021D">
            <w:pPr>
              <w:jc w:val="right"/>
              <w:rPr>
                <w:rFonts w:ascii="Montserrat" w:hAnsi="Montserrat"/>
                <w:bCs/>
                <w:sz w:val="22"/>
                <w:szCs w:val="22"/>
                <w:lang w:val="es-MX"/>
              </w:rPr>
            </w:pPr>
            <w:r w:rsidRPr="007D04CB">
              <w:rPr>
                <w:rFonts w:ascii="Montserrat" w:hAnsi="Montserrat"/>
                <w:bCs/>
                <w:sz w:val="22"/>
                <w:szCs w:val="22"/>
                <w:lang w:val="es-MX"/>
              </w:rPr>
              <w:t>1,534,235,126.00</w:t>
            </w:r>
          </w:p>
        </w:tc>
      </w:tr>
      <w:tr w:rsidR="00FD2DE6" w:rsidRPr="007D04CB" w14:paraId="0A5BB0E9"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81FCC3" w14:textId="77777777" w:rsidR="009A021D" w:rsidRPr="007D04CB" w:rsidRDefault="009A021D" w:rsidP="007D04CB">
            <w:pPr>
              <w:rPr>
                <w:rFonts w:ascii="Montserrat" w:hAnsi="Montserrat" w:cs="Calibri"/>
                <w:bCs/>
                <w:sz w:val="22"/>
                <w:szCs w:val="22"/>
              </w:rPr>
            </w:pPr>
            <w:r w:rsidRPr="007D04CB">
              <w:rPr>
                <w:rFonts w:ascii="Montserrat" w:hAnsi="Montserrat" w:cs="Calibri"/>
                <w:bCs/>
                <w:sz w:val="22"/>
                <w:szCs w:val="22"/>
              </w:rPr>
              <w:t>7.8.1.1</w:t>
            </w:r>
          </w:p>
        </w:tc>
        <w:tc>
          <w:tcPr>
            <w:tcW w:w="5453" w:type="dxa"/>
            <w:tcBorders>
              <w:top w:val="single" w:sz="4" w:space="0" w:color="auto"/>
              <w:left w:val="nil"/>
              <w:bottom w:val="single" w:sz="4" w:space="0" w:color="auto"/>
              <w:right w:val="single" w:sz="4" w:space="0" w:color="auto"/>
            </w:tcBorders>
            <w:shd w:val="clear" w:color="auto" w:fill="auto"/>
            <w:vAlign w:val="center"/>
          </w:tcPr>
          <w:p w14:paraId="2CCA7339" w14:textId="77777777" w:rsidR="009A021D" w:rsidRPr="007D04CB" w:rsidRDefault="009A021D" w:rsidP="009A021D">
            <w:pPr>
              <w:rPr>
                <w:rFonts w:ascii="Montserrat" w:hAnsi="Montserrat"/>
                <w:bCs/>
                <w:sz w:val="22"/>
                <w:szCs w:val="22"/>
                <w:lang w:val="es-MX"/>
              </w:rPr>
            </w:pPr>
            <w:r w:rsidRPr="007D04CB">
              <w:rPr>
                <w:rFonts w:ascii="Montserrat" w:hAnsi="Montserrat"/>
                <w:bCs/>
                <w:sz w:val="22"/>
                <w:szCs w:val="22"/>
                <w:lang w:val="es-MX"/>
              </w:rPr>
              <w:t>Bienes arqueológicos, artísticos e históricos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6DB315E4" w14:textId="77777777" w:rsidR="009A021D" w:rsidRPr="007D04CB" w:rsidRDefault="009A021D" w:rsidP="009A021D">
            <w:pPr>
              <w:jc w:val="right"/>
              <w:rPr>
                <w:rFonts w:ascii="Montserrat" w:hAnsi="Montserrat"/>
                <w:bCs/>
                <w:sz w:val="22"/>
                <w:szCs w:val="22"/>
                <w:lang w:val="es-MX"/>
              </w:rPr>
            </w:pPr>
            <w:r w:rsidRPr="007D04CB">
              <w:rPr>
                <w:rFonts w:ascii="Montserrat" w:hAnsi="Montserrat"/>
                <w:bCs/>
                <w:sz w:val="22"/>
                <w:szCs w:val="22"/>
                <w:lang w:val="es-MX"/>
              </w:rPr>
              <w:t>20.00</w:t>
            </w:r>
          </w:p>
        </w:tc>
      </w:tr>
      <w:tr w:rsidR="00977E4E" w:rsidRPr="007D04CB" w14:paraId="6D38DDDA" w14:textId="77777777" w:rsidTr="007F502C">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8F77" w14:textId="77777777" w:rsidR="009A021D" w:rsidRPr="007D04CB" w:rsidRDefault="009A021D" w:rsidP="007D04CB">
            <w:pP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 </w:t>
            </w:r>
          </w:p>
        </w:tc>
        <w:tc>
          <w:tcPr>
            <w:tcW w:w="5453" w:type="dxa"/>
            <w:tcBorders>
              <w:top w:val="single" w:sz="4" w:space="0" w:color="auto"/>
              <w:left w:val="nil"/>
              <w:bottom w:val="single" w:sz="4" w:space="0" w:color="auto"/>
              <w:right w:val="single" w:sz="4" w:space="0" w:color="auto"/>
            </w:tcBorders>
            <w:shd w:val="clear" w:color="auto" w:fill="auto"/>
            <w:noWrap/>
            <w:vAlign w:val="bottom"/>
            <w:hideMark/>
          </w:tcPr>
          <w:p w14:paraId="2FF2CA9B" w14:textId="1741A111" w:rsidR="009A021D" w:rsidRPr="007D04CB" w:rsidRDefault="009A021D"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TOTA</w:t>
            </w:r>
            <w:r w:rsidR="00D917CF" w:rsidRPr="007D04CB">
              <w:rPr>
                <w:rFonts w:ascii="Montserrat" w:eastAsia="Times New Roman" w:hAnsi="Montserrat" w:cs="Times New Roman"/>
                <w:b/>
                <w:bCs/>
                <w:sz w:val="22"/>
                <w:szCs w:val="22"/>
                <w:lang w:val="es-MX"/>
              </w:rPr>
              <w:t>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537840" w14:textId="0C3FC81F" w:rsidR="009A021D" w:rsidRPr="007D04CB" w:rsidRDefault="004B3592" w:rsidP="007F502C">
            <w:pPr>
              <w:jc w:val="center"/>
              <w:rPr>
                <w:rFonts w:ascii="Montserrat" w:eastAsia="Times New Roman" w:hAnsi="Montserrat" w:cs="Times New Roman"/>
                <w:b/>
                <w:bCs/>
                <w:sz w:val="22"/>
                <w:szCs w:val="22"/>
                <w:lang w:val="es-MX"/>
              </w:rPr>
            </w:pPr>
            <w:r w:rsidRPr="007D04CB">
              <w:rPr>
                <w:rFonts w:ascii="Montserrat" w:eastAsia="Times New Roman" w:hAnsi="Montserrat" w:cs="Times New Roman"/>
                <w:b/>
                <w:bCs/>
                <w:sz w:val="22"/>
                <w:szCs w:val="22"/>
                <w:lang w:val="es-MX"/>
              </w:rPr>
              <w:t>18,613,429,224.75</w:t>
            </w:r>
          </w:p>
        </w:tc>
      </w:tr>
    </w:tbl>
    <w:p w14:paraId="39A3F3A6" w14:textId="77777777" w:rsidR="009A021D" w:rsidRPr="00703240" w:rsidRDefault="009A021D" w:rsidP="009A021D">
      <w:pPr>
        <w:rPr>
          <w:rFonts w:ascii="Montserrat" w:hAnsi="Montserrat"/>
          <w:b/>
          <w:lang w:val="es-MX"/>
        </w:rPr>
      </w:pPr>
    </w:p>
    <w:p w14:paraId="61C70018" w14:textId="77777777" w:rsidR="009A021D" w:rsidRPr="00703240" w:rsidRDefault="009A021D" w:rsidP="009A021D">
      <w:pPr>
        <w:rPr>
          <w:rFonts w:ascii="Montserrat" w:eastAsia="Times New Roman" w:hAnsi="Montserrat" w:cs="Arial"/>
        </w:rPr>
      </w:pPr>
      <w:r w:rsidRPr="00703240">
        <w:rPr>
          <w:rFonts w:ascii="Montserrat" w:eastAsia="Times New Roman" w:hAnsi="Montserrat" w:cs="Arial"/>
        </w:rPr>
        <w:t>De estas cuentas es importante destacar la siguiente:</w:t>
      </w:r>
    </w:p>
    <w:p w14:paraId="2A5B7BED" w14:textId="77777777" w:rsidR="009A021D" w:rsidRPr="00703240" w:rsidRDefault="009A021D" w:rsidP="009A021D">
      <w:pPr>
        <w:rPr>
          <w:rFonts w:ascii="Montserrat" w:eastAsia="Times New Roman" w:hAnsi="Montserrat" w:cs="Arial"/>
        </w:rPr>
      </w:pPr>
    </w:p>
    <w:p w14:paraId="4B4FEAFC" w14:textId="77777777" w:rsidR="007F502C" w:rsidRPr="00703240" w:rsidRDefault="007F502C" w:rsidP="009A021D">
      <w:pPr>
        <w:rPr>
          <w:rFonts w:ascii="Montserrat" w:eastAsia="Times New Roman" w:hAnsi="Montserrat" w:cs="Arial"/>
          <w:b/>
          <w:bCs/>
        </w:rPr>
      </w:pPr>
    </w:p>
    <w:p w14:paraId="3747C67C" w14:textId="4AEEEEE7" w:rsidR="009A021D" w:rsidRPr="00703240" w:rsidRDefault="009A021D" w:rsidP="009A021D">
      <w:pPr>
        <w:rPr>
          <w:rFonts w:ascii="Montserrat" w:eastAsia="Times New Roman" w:hAnsi="Montserrat" w:cs="Arial"/>
          <w:b/>
          <w:bCs/>
        </w:rPr>
      </w:pPr>
      <w:r w:rsidRPr="00703240">
        <w:rPr>
          <w:rFonts w:ascii="Montserrat" w:eastAsia="Times New Roman" w:hAnsi="Montserrat" w:cs="Arial"/>
          <w:b/>
          <w:bCs/>
        </w:rPr>
        <w:t>CRÉDITOS BONOS CUPÓN CERO.</w:t>
      </w:r>
    </w:p>
    <w:p w14:paraId="579659BD" w14:textId="77777777" w:rsidR="009A021D" w:rsidRPr="00703240" w:rsidRDefault="009A021D" w:rsidP="009A021D">
      <w:pPr>
        <w:rPr>
          <w:rFonts w:ascii="Montserrat" w:eastAsia="Times New Roman" w:hAnsi="Montserrat" w:cs="Arial"/>
          <w:highlight w:val="yellow"/>
        </w:rPr>
      </w:pPr>
    </w:p>
    <w:p w14:paraId="40DB1ACA" w14:textId="77777777" w:rsidR="002C1139" w:rsidRPr="00703240" w:rsidRDefault="002C1139" w:rsidP="002C1139">
      <w:pPr>
        <w:jc w:val="both"/>
        <w:rPr>
          <w:rFonts w:ascii="Montserrat" w:hAnsi="Montserrat" w:cs="Arial"/>
          <w:bCs/>
        </w:rPr>
      </w:pPr>
      <w:r w:rsidRPr="00703240">
        <w:rPr>
          <w:rFonts w:ascii="Montserrat" w:hAnsi="Montserrat" w:cs="Arial"/>
          <w:bCs/>
        </w:rPr>
        <w:t xml:space="preserve">Se consideran en esta clasificación los créditos contratados derivados del Fondo de Reconstrucción para Entidades Federativas (FONREC) y el Fondo para la Implementación del Sistema de Justicia Penal de las Entidades Federativas (JUSTICIA PENAL), con líneas de crédito a través de BANOBRAS, con beneficios como el manejo de un bono cupón cero sin pago de capital, solo el pago de intereses por parte de los Estados beneficiados y con un plazo de 20 años. </w:t>
      </w:r>
    </w:p>
    <w:p w14:paraId="309F92DF" w14:textId="77777777" w:rsidR="002C1139" w:rsidRPr="00703240" w:rsidRDefault="002C1139" w:rsidP="002C1139">
      <w:pPr>
        <w:jc w:val="both"/>
        <w:rPr>
          <w:rFonts w:ascii="Montserrat" w:hAnsi="Montserrat" w:cs="Arial"/>
          <w:bCs/>
        </w:rPr>
      </w:pPr>
    </w:p>
    <w:p w14:paraId="74D24688" w14:textId="77777777" w:rsidR="002C1139" w:rsidRPr="00703240" w:rsidRDefault="002C1139" w:rsidP="002C1139">
      <w:pPr>
        <w:jc w:val="both"/>
        <w:rPr>
          <w:rFonts w:ascii="Montserrat" w:hAnsi="Montserrat" w:cs="Arial"/>
          <w:bCs/>
        </w:rPr>
      </w:pPr>
      <w:r w:rsidRPr="00703240">
        <w:rPr>
          <w:rFonts w:ascii="Montserrat" w:hAnsi="Montserrat" w:cs="Arial"/>
          <w:bCs/>
        </w:rPr>
        <w:t>Es importante destacar, que para efectos informativos y de control el saldo de esta obligación se refleja en cuentas de orden contables y no como un pasivo directo dentro de los estados financieros del Poder Ejecutivo del Estado, esto debido a que la Federación será la encargada de pagar la amortización del capital.</w:t>
      </w:r>
    </w:p>
    <w:p w14:paraId="04EB5B58" w14:textId="77777777" w:rsidR="004B3592" w:rsidRPr="00703240" w:rsidRDefault="004B3592" w:rsidP="002C1139">
      <w:pPr>
        <w:jc w:val="both"/>
        <w:rPr>
          <w:rFonts w:ascii="Montserrat" w:hAnsi="Montserrat" w:cs="Arial"/>
          <w:b/>
          <w:bCs/>
        </w:rPr>
      </w:pPr>
    </w:p>
    <w:p w14:paraId="5561242D" w14:textId="77777777" w:rsidR="007D04CB" w:rsidRDefault="007D04CB" w:rsidP="004B3592">
      <w:pPr>
        <w:keepNext/>
        <w:jc w:val="both"/>
        <w:rPr>
          <w:rFonts w:ascii="Montserrat" w:hAnsi="Montserrat" w:cs="Arial"/>
          <w:b/>
          <w:bCs/>
        </w:rPr>
      </w:pPr>
    </w:p>
    <w:p w14:paraId="337D2F39" w14:textId="76D49B92" w:rsidR="002C1139" w:rsidRPr="00703240" w:rsidRDefault="002C1139" w:rsidP="004B3592">
      <w:pPr>
        <w:keepNext/>
        <w:jc w:val="both"/>
        <w:rPr>
          <w:rFonts w:ascii="Montserrat" w:hAnsi="Montserrat" w:cs="Arial"/>
          <w:b/>
          <w:bCs/>
        </w:rPr>
      </w:pPr>
      <w:r w:rsidRPr="00703240">
        <w:rPr>
          <w:rFonts w:ascii="Montserrat" w:hAnsi="Montserrat" w:cs="Arial"/>
          <w:b/>
          <w:bCs/>
        </w:rPr>
        <w:t>Saldo y Costo Financiero de los Créditos Bono Cupón Cero.</w:t>
      </w:r>
    </w:p>
    <w:p w14:paraId="64896C9B" w14:textId="77777777" w:rsidR="002C1139" w:rsidRPr="00703240" w:rsidRDefault="002C1139" w:rsidP="002C1139">
      <w:pPr>
        <w:pStyle w:val="Prrafodelista"/>
        <w:ind w:left="0"/>
        <w:jc w:val="both"/>
        <w:rPr>
          <w:rFonts w:ascii="Montserrat" w:hAnsi="Montserrat" w:cs="Arial"/>
          <w:bCs/>
          <w:kern w:val="16"/>
          <w:sz w:val="24"/>
          <w:szCs w:val="24"/>
        </w:rPr>
      </w:pPr>
    </w:p>
    <w:p w14:paraId="07185A6B" w14:textId="77777777" w:rsidR="002C1139" w:rsidRPr="00703240" w:rsidRDefault="002C1139" w:rsidP="002C1139">
      <w:pPr>
        <w:pStyle w:val="Prrafodelista"/>
        <w:ind w:left="0"/>
        <w:jc w:val="both"/>
        <w:rPr>
          <w:rFonts w:ascii="Montserrat" w:hAnsi="Montserrat" w:cs="Arial"/>
          <w:bCs/>
          <w:color w:val="000000" w:themeColor="text1"/>
          <w:kern w:val="16"/>
          <w:sz w:val="24"/>
          <w:szCs w:val="24"/>
        </w:rPr>
      </w:pPr>
      <w:r w:rsidRPr="00703240">
        <w:rPr>
          <w:rFonts w:ascii="Montserrat" w:hAnsi="Montserrat" w:cs="Arial"/>
          <w:bCs/>
          <w:color w:val="000000" w:themeColor="text1"/>
          <w:kern w:val="16"/>
          <w:sz w:val="24"/>
          <w:szCs w:val="24"/>
        </w:rPr>
        <w:t>El saldo bruto de los Créditos Bono Cupón Cero asciende a 1,534 millones 235 mil 126 pesos, integrado por el crédito Banobras JUSTICIA PENAL por 398 millones 859 mil 429 pesos y el crédito Banobras FONREC por un monto de 1,135 millones 375 mil 697 pesos.</w:t>
      </w:r>
    </w:p>
    <w:p w14:paraId="692033BA" w14:textId="77777777" w:rsidR="002C1139" w:rsidRPr="00703240" w:rsidRDefault="002C1139" w:rsidP="002C1139">
      <w:pPr>
        <w:contextualSpacing/>
        <w:jc w:val="both"/>
        <w:rPr>
          <w:rFonts w:ascii="Montserrat" w:hAnsi="Montserrat" w:cs="Arial"/>
          <w:bCs/>
          <w:color w:val="000000" w:themeColor="text1"/>
          <w:kern w:val="16"/>
        </w:rPr>
      </w:pPr>
      <w:r w:rsidRPr="00703240">
        <w:rPr>
          <w:rFonts w:ascii="Montserrat" w:hAnsi="Montserrat" w:cs="Arial"/>
          <w:bCs/>
          <w:color w:val="000000" w:themeColor="text1"/>
          <w:kern w:val="16"/>
        </w:rPr>
        <w:t xml:space="preserve">El valor de las acciones de los Bonos Cupón Cero, que fueron adquiridas por la Federación, para el pago de la amortización anticipada voluntaria parcial o total de los créditos, al cierre del trimestre asciende a 567 millones 653 mil 247 pesos, aplicando el valor nominal de los bonos cupón cero, el saldo neto se reduce a 966 millones 581 mil 879 pesos. </w:t>
      </w:r>
    </w:p>
    <w:p w14:paraId="136D6820" w14:textId="77777777" w:rsidR="002C1139" w:rsidRPr="00703240" w:rsidRDefault="002C1139" w:rsidP="002C1139">
      <w:pPr>
        <w:tabs>
          <w:tab w:val="left" w:pos="8790"/>
        </w:tabs>
        <w:contextualSpacing/>
        <w:jc w:val="both"/>
        <w:rPr>
          <w:rFonts w:ascii="Montserrat" w:hAnsi="Montserrat" w:cs="Arial"/>
          <w:spacing w:val="20"/>
        </w:rPr>
      </w:pPr>
      <w:r w:rsidRPr="00703240">
        <w:rPr>
          <w:rFonts w:ascii="Montserrat" w:hAnsi="Montserrat" w:cs="Arial"/>
          <w:spacing w:val="20"/>
        </w:rPr>
        <w:tab/>
      </w:r>
    </w:p>
    <w:p w14:paraId="67404946" w14:textId="08569683" w:rsidR="007F502C" w:rsidRPr="00703240" w:rsidRDefault="002C1139" w:rsidP="002C1139">
      <w:pPr>
        <w:pStyle w:val="Prrafodelista"/>
        <w:ind w:left="0"/>
        <w:jc w:val="both"/>
        <w:rPr>
          <w:rFonts w:ascii="Montserrat" w:hAnsi="Montserrat" w:cs="Arial"/>
          <w:bCs/>
          <w:kern w:val="16"/>
          <w:sz w:val="24"/>
          <w:szCs w:val="24"/>
        </w:rPr>
      </w:pPr>
      <w:r w:rsidRPr="00703240">
        <w:rPr>
          <w:rFonts w:ascii="Montserrat" w:hAnsi="Montserrat" w:cs="Arial"/>
          <w:bCs/>
          <w:kern w:val="16"/>
          <w:sz w:val="24"/>
          <w:szCs w:val="24"/>
        </w:rPr>
        <w:t>Se realizaron pagos de intereses de los financiamientos y honorarios fiduciarios por administración de los fideicomisos, por la cantidad de 141 millones 312 mil 867 pesos, los cuales se ejercieron con recursos de Participaciones.</w:t>
      </w:r>
    </w:p>
    <w:tbl>
      <w:tblPr>
        <w:tblW w:w="9145" w:type="dxa"/>
        <w:jc w:val="center"/>
        <w:tblCellMar>
          <w:left w:w="70" w:type="dxa"/>
          <w:right w:w="70" w:type="dxa"/>
        </w:tblCellMar>
        <w:tblLook w:val="04A0" w:firstRow="1" w:lastRow="0" w:firstColumn="1" w:lastColumn="0" w:noHBand="0" w:noVBand="1"/>
      </w:tblPr>
      <w:tblGrid>
        <w:gridCol w:w="1832"/>
        <w:gridCol w:w="1375"/>
        <w:gridCol w:w="1483"/>
        <w:gridCol w:w="1500"/>
        <w:gridCol w:w="1432"/>
        <w:gridCol w:w="1523"/>
      </w:tblGrid>
      <w:tr w:rsidR="002C1139" w:rsidRPr="007D04CB" w14:paraId="77BF37AD" w14:textId="77777777" w:rsidTr="007D04CB">
        <w:trPr>
          <w:trHeight w:val="215"/>
          <w:jc w:val="center"/>
        </w:trPr>
        <w:tc>
          <w:tcPr>
            <w:tcW w:w="9145" w:type="dxa"/>
            <w:gridSpan w:val="6"/>
            <w:tcBorders>
              <w:top w:val="nil"/>
              <w:left w:val="nil"/>
              <w:bottom w:val="nil"/>
              <w:right w:val="nil"/>
            </w:tcBorders>
            <w:shd w:val="clear" w:color="auto" w:fill="auto"/>
            <w:noWrap/>
            <w:vAlign w:val="bottom"/>
            <w:hideMark/>
          </w:tcPr>
          <w:p w14:paraId="79C05AE5" w14:textId="77777777" w:rsidR="007D04CB" w:rsidRDefault="007D04CB" w:rsidP="00BF24E5">
            <w:pPr>
              <w:jc w:val="center"/>
              <w:rPr>
                <w:rFonts w:ascii="Montserrat" w:hAnsi="Montserrat" w:cs="Calibri"/>
                <w:b/>
                <w:bCs/>
                <w:sz w:val="18"/>
                <w:szCs w:val="18"/>
                <w:lang w:val="es-MX"/>
              </w:rPr>
            </w:pPr>
          </w:p>
          <w:p w14:paraId="7E3CA628" w14:textId="0AB5C12C"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SALDO Y COSTO FINANCIERO DE LOS CRÉDITOS BONO CUPÓN CERO</w:t>
            </w:r>
          </w:p>
        </w:tc>
      </w:tr>
      <w:tr w:rsidR="002C1139" w:rsidRPr="007D04CB" w14:paraId="77AE1D05" w14:textId="77777777" w:rsidTr="007D04CB">
        <w:trPr>
          <w:trHeight w:val="231"/>
          <w:jc w:val="center"/>
        </w:trPr>
        <w:tc>
          <w:tcPr>
            <w:tcW w:w="9145" w:type="dxa"/>
            <w:gridSpan w:val="6"/>
            <w:tcBorders>
              <w:top w:val="nil"/>
              <w:left w:val="nil"/>
              <w:bottom w:val="nil"/>
              <w:right w:val="nil"/>
            </w:tcBorders>
            <w:shd w:val="clear" w:color="auto" w:fill="auto"/>
            <w:noWrap/>
            <w:vAlign w:val="center"/>
            <w:hideMark/>
          </w:tcPr>
          <w:p w14:paraId="7DC7DE75"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(Pesos)</w:t>
            </w:r>
          </w:p>
        </w:tc>
      </w:tr>
      <w:tr w:rsidR="002C1139" w:rsidRPr="007D04CB" w14:paraId="5ACC4DD5" w14:textId="77777777" w:rsidTr="007D04CB">
        <w:trPr>
          <w:trHeight w:val="359"/>
          <w:jc w:val="center"/>
        </w:trPr>
        <w:tc>
          <w:tcPr>
            <w:tcW w:w="1832" w:type="dxa"/>
            <w:vMerge w:val="restart"/>
            <w:tcBorders>
              <w:top w:val="single" w:sz="8" w:space="0" w:color="000000"/>
              <w:left w:val="single" w:sz="8" w:space="0" w:color="000000"/>
              <w:bottom w:val="nil"/>
              <w:right w:val="nil"/>
            </w:tcBorders>
            <w:shd w:val="clear" w:color="auto" w:fill="auto"/>
            <w:vAlign w:val="center"/>
            <w:hideMark/>
          </w:tcPr>
          <w:p w14:paraId="6D9C4605"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CONCEPTO</w:t>
            </w:r>
          </w:p>
        </w:tc>
        <w:tc>
          <w:tcPr>
            <w:tcW w:w="1375" w:type="dxa"/>
            <w:vMerge w:val="restart"/>
            <w:tcBorders>
              <w:top w:val="single" w:sz="8" w:space="0" w:color="000000"/>
              <w:left w:val="nil"/>
              <w:bottom w:val="nil"/>
              <w:right w:val="nil"/>
            </w:tcBorders>
            <w:shd w:val="clear" w:color="auto" w:fill="auto"/>
            <w:vAlign w:val="center"/>
            <w:hideMark/>
          </w:tcPr>
          <w:p w14:paraId="1F371BBD" w14:textId="1C387BC2"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 xml:space="preserve">MONTO </w:t>
            </w:r>
            <w:r w:rsidR="004B3592" w:rsidRPr="007D04CB">
              <w:rPr>
                <w:rFonts w:ascii="Montserrat" w:hAnsi="Montserrat" w:cs="Calibri"/>
                <w:b/>
                <w:bCs/>
                <w:sz w:val="18"/>
                <w:szCs w:val="18"/>
                <w:lang w:val="es-MX"/>
              </w:rPr>
              <w:t>LÍNEA</w:t>
            </w:r>
            <w:r w:rsidRPr="007D04CB">
              <w:rPr>
                <w:rFonts w:ascii="Montserrat" w:hAnsi="Montserrat" w:cs="Calibri"/>
                <w:b/>
                <w:bCs/>
                <w:sz w:val="18"/>
                <w:szCs w:val="18"/>
                <w:lang w:val="es-MX"/>
              </w:rPr>
              <w:t xml:space="preserve"> CRÉDITO</w:t>
            </w:r>
          </w:p>
        </w:tc>
        <w:tc>
          <w:tcPr>
            <w:tcW w:w="1483" w:type="dxa"/>
            <w:vMerge w:val="restart"/>
            <w:tcBorders>
              <w:top w:val="single" w:sz="8" w:space="0" w:color="000000"/>
              <w:left w:val="nil"/>
              <w:bottom w:val="nil"/>
              <w:right w:val="nil"/>
            </w:tcBorders>
            <w:shd w:val="clear" w:color="auto" w:fill="auto"/>
            <w:vAlign w:val="center"/>
            <w:hideMark/>
          </w:tcPr>
          <w:p w14:paraId="202FE71F"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MONTO DISPUESTO</w:t>
            </w:r>
          </w:p>
        </w:tc>
        <w:tc>
          <w:tcPr>
            <w:tcW w:w="1500" w:type="dxa"/>
            <w:vMerge w:val="restart"/>
            <w:tcBorders>
              <w:top w:val="single" w:sz="8" w:space="0" w:color="000000"/>
              <w:left w:val="nil"/>
              <w:bottom w:val="nil"/>
              <w:right w:val="nil"/>
            </w:tcBorders>
            <w:shd w:val="clear" w:color="auto" w:fill="auto"/>
            <w:vAlign w:val="center"/>
            <w:hideMark/>
          </w:tcPr>
          <w:p w14:paraId="68C25259" w14:textId="1D93A8D2"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 xml:space="preserve">VALOR NOMINAL DEL BONO </w:t>
            </w:r>
            <w:r w:rsidR="004B3592" w:rsidRPr="007D04CB">
              <w:rPr>
                <w:rFonts w:ascii="Montserrat" w:hAnsi="Montserrat" w:cs="Calibri"/>
                <w:b/>
                <w:bCs/>
                <w:sz w:val="18"/>
                <w:szCs w:val="18"/>
                <w:lang w:val="es-MX"/>
              </w:rPr>
              <w:t>CUPÓN</w:t>
            </w:r>
            <w:r w:rsidRPr="007D04CB">
              <w:rPr>
                <w:rFonts w:ascii="Montserrat" w:hAnsi="Montserrat" w:cs="Calibri"/>
                <w:b/>
                <w:bCs/>
                <w:sz w:val="18"/>
                <w:szCs w:val="18"/>
                <w:lang w:val="es-MX"/>
              </w:rPr>
              <w:t xml:space="preserve"> CERO /1</w:t>
            </w:r>
          </w:p>
        </w:tc>
        <w:tc>
          <w:tcPr>
            <w:tcW w:w="1432" w:type="dxa"/>
            <w:vMerge w:val="restart"/>
            <w:tcBorders>
              <w:top w:val="single" w:sz="8" w:space="0" w:color="000000"/>
              <w:left w:val="nil"/>
              <w:bottom w:val="nil"/>
              <w:right w:val="nil"/>
            </w:tcBorders>
            <w:shd w:val="clear" w:color="auto" w:fill="auto"/>
            <w:vAlign w:val="center"/>
            <w:hideMark/>
          </w:tcPr>
          <w:p w14:paraId="01DE021E"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SALDO NETO DICIEMBRE 2024</w:t>
            </w:r>
          </w:p>
        </w:tc>
        <w:tc>
          <w:tcPr>
            <w:tcW w:w="1523"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3D03EDF3"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 xml:space="preserve">COSTO FINANCIERO </w:t>
            </w:r>
            <w:r w:rsidRPr="007D04CB">
              <w:rPr>
                <w:rFonts w:ascii="Montserrat" w:hAnsi="Montserrat" w:cs="Calibri"/>
                <w:b/>
                <w:bCs/>
                <w:sz w:val="18"/>
                <w:szCs w:val="18"/>
                <w:lang w:val="es-MX"/>
              </w:rPr>
              <w:br/>
              <w:t>ENERO-DICIEMBRE/24</w:t>
            </w:r>
          </w:p>
        </w:tc>
      </w:tr>
      <w:tr w:rsidR="002C1139" w:rsidRPr="007D04CB" w14:paraId="03D4B5FA" w14:textId="77777777" w:rsidTr="007D04CB">
        <w:trPr>
          <w:trHeight w:val="293"/>
          <w:jc w:val="center"/>
        </w:trPr>
        <w:tc>
          <w:tcPr>
            <w:tcW w:w="1832" w:type="dxa"/>
            <w:vMerge/>
            <w:tcBorders>
              <w:top w:val="single" w:sz="8" w:space="0" w:color="000000"/>
              <w:left w:val="single" w:sz="8" w:space="0" w:color="000000"/>
              <w:bottom w:val="nil"/>
              <w:right w:val="nil"/>
            </w:tcBorders>
            <w:vAlign w:val="center"/>
            <w:hideMark/>
          </w:tcPr>
          <w:p w14:paraId="6AD2CAF4" w14:textId="77777777" w:rsidR="002C1139" w:rsidRPr="007D04CB" w:rsidRDefault="002C1139" w:rsidP="00BF24E5">
            <w:pPr>
              <w:rPr>
                <w:rFonts w:ascii="Montserrat" w:hAnsi="Montserrat" w:cs="Calibri"/>
                <w:b/>
                <w:bCs/>
                <w:sz w:val="18"/>
                <w:szCs w:val="18"/>
                <w:lang w:val="es-MX"/>
              </w:rPr>
            </w:pPr>
          </w:p>
        </w:tc>
        <w:tc>
          <w:tcPr>
            <w:tcW w:w="1375" w:type="dxa"/>
            <w:vMerge/>
            <w:tcBorders>
              <w:top w:val="single" w:sz="8" w:space="0" w:color="000000"/>
              <w:left w:val="nil"/>
              <w:bottom w:val="nil"/>
              <w:right w:val="nil"/>
            </w:tcBorders>
            <w:vAlign w:val="center"/>
            <w:hideMark/>
          </w:tcPr>
          <w:p w14:paraId="33C0E608" w14:textId="77777777" w:rsidR="002C1139" w:rsidRPr="007D04CB" w:rsidRDefault="002C1139" w:rsidP="00BF24E5">
            <w:pPr>
              <w:rPr>
                <w:rFonts w:ascii="Montserrat" w:hAnsi="Montserrat" w:cs="Calibri"/>
                <w:b/>
                <w:bCs/>
                <w:sz w:val="18"/>
                <w:szCs w:val="18"/>
                <w:lang w:val="es-MX"/>
              </w:rPr>
            </w:pPr>
          </w:p>
        </w:tc>
        <w:tc>
          <w:tcPr>
            <w:tcW w:w="1483" w:type="dxa"/>
            <w:vMerge/>
            <w:tcBorders>
              <w:top w:val="single" w:sz="8" w:space="0" w:color="000000"/>
              <w:left w:val="nil"/>
              <w:bottom w:val="nil"/>
              <w:right w:val="nil"/>
            </w:tcBorders>
            <w:vAlign w:val="center"/>
            <w:hideMark/>
          </w:tcPr>
          <w:p w14:paraId="0A459042" w14:textId="77777777" w:rsidR="002C1139" w:rsidRPr="007D04CB" w:rsidRDefault="002C1139" w:rsidP="00BF24E5">
            <w:pPr>
              <w:rPr>
                <w:rFonts w:ascii="Montserrat" w:hAnsi="Montserrat" w:cs="Calibri"/>
                <w:b/>
                <w:bCs/>
                <w:sz w:val="18"/>
                <w:szCs w:val="18"/>
                <w:lang w:val="es-MX"/>
              </w:rPr>
            </w:pPr>
          </w:p>
        </w:tc>
        <w:tc>
          <w:tcPr>
            <w:tcW w:w="1500" w:type="dxa"/>
            <w:vMerge/>
            <w:tcBorders>
              <w:top w:val="single" w:sz="8" w:space="0" w:color="000000"/>
              <w:left w:val="nil"/>
              <w:bottom w:val="nil"/>
              <w:right w:val="nil"/>
            </w:tcBorders>
            <w:vAlign w:val="center"/>
            <w:hideMark/>
          </w:tcPr>
          <w:p w14:paraId="29BBF52A" w14:textId="77777777" w:rsidR="002C1139" w:rsidRPr="007D04CB" w:rsidRDefault="002C1139" w:rsidP="00BF24E5">
            <w:pPr>
              <w:rPr>
                <w:rFonts w:ascii="Montserrat" w:hAnsi="Montserrat" w:cs="Calibri"/>
                <w:b/>
                <w:bCs/>
                <w:sz w:val="18"/>
                <w:szCs w:val="18"/>
                <w:lang w:val="es-MX"/>
              </w:rPr>
            </w:pPr>
          </w:p>
        </w:tc>
        <w:tc>
          <w:tcPr>
            <w:tcW w:w="1432" w:type="dxa"/>
            <w:vMerge/>
            <w:tcBorders>
              <w:top w:val="single" w:sz="8" w:space="0" w:color="000000"/>
              <w:left w:val="nil"/>
              <w:bottom w:val="nil"/>
              <w:right w:val="nil"/>
            </w:tcBorders>
            <w:vAlign w:val="center"/>
            <w:hideMark/>
          </w:tcPr>
          <w:p w14:paraId="2AB92726" w14:textId="77777777" w:rsidR="002C1139" w:rsidRPr="007D04CB" w:rsidRDefault="002C1139" w:rsidP="00BF24E5">
            <w:pPr>
              <w:rPr>
                <w:rFonts w:ascii="Montserrat" w:hAnsi="Montserrat" w:cs="Calibri"/>
                <w:b/>
                <w:bCs/>
                <w:sz w:val="18"/>
                <w:szCs w:val="18"/>
                <w:lang w:val="es-MX"/>
              </w:rPr>
            </w:pPr>
          </w:p>
        </w:tc>
        <w:tc>
          <w:tcPr>
            <w:tcW w:w="1523" w:type="dxa"/>
            <w:vMerge/>
            <w:tcBorders>
              <w:top w:val="single" w:sz="8" w:space="0" w:color="000000"/>
              <w:left w:val="nil"/>
              <w:bottom w:val="single" w:sz="8" w:space="0" w:color="000000"/>
              <w:right w:val="single" w:sz="8" w:space="0" w:color="000000"/>
            </w:tcBorders>
            <w:vAlign w:val="center"/>
            <w:hideMark/>
          </w:tcPr>
          <w:p w14:paraId="1C1F9CF2" w14:textId="77777777" w:rsidR="002C1139" w:rsidRPr="007D04CB" w:rsidRDefault="002C1139" w:rsidP="00BF24E5">
            <w:pPr>
              <w:rPr>
                <w:rFonts w:ascii="Montserrat" w:hAnsi="Montserrat" w:cs="Calibri"/>
                <w:b/>
                <w:bCs/>
                <w:sz w:val="18"/>
                <w:szCs w:val="18"/>
                <w:lang w:val="es-MX"/>
              </w:rPr>
            </w:pPr>
          </w:p>
        </w:tc>
      </w:tr>
      <w:tr w:rsidR="002C1139" w:rsidRPr="007D04CB" w14:paraId="35FCF58A" w14:textId="77777777" w:rsidTr="007D04CB">
        <w:trPr>
          <w:trHeight w:val="196"/>
          <w:jc w:val="center"/>
        </w:trPr>
        <w:tc>
          <w:tcPr>
            <w:tcW w:w="1832" w:type="dxa"/>
            <w:tcBorders>
              <w:top w:val="nil"/>
              <w:left w:val="single" w:sz="8" w:space="0" w:color="000000"/>
              <w:bottom w:val="single" w:sz="8" w:space="0" w:color="000000"/>
              <w:right w:val="nil"/>
            </w:tcBorders>
            <w:shd w:val="clear" w:color="auto" w:fill="auto"/>
            <w:vAlign w:val="center"/>
            <w:hideMark/>
          </w:tcPr>
          <w:p w14:paraId="1255E4EE"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 </w:t>
            </w:r>
          </w:p>
        </w:tc>
        <w:tc>
          <w:tcPr>
            <w:tcW w:w="1375" w:type="dxa"/>
            <w:tcBorders>
              <w:top w:val="nil"/>
              <w:left w:val="nil"/>
              <w:bottom w:val="single" w:sz="8" w:space="0" w:color="000000"/>
              <w:right w:val="nil"/>
            </w:tcBorders>
            <w:shd w:val="clear" w:color="auto" w:fill="auto"/>
            <w:vAlign w:val="center"/>
            <w:hideMark/>
          </w:tcPr>
          <w:p w14:paraId="043C3F47"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 </w:t>
            </w:r>
          </w:p>
        </w:tc>
        <w:tc>
          <w:tcPr>
            <w:tcW w:w="1483" w:type="dxa"/>
            <w:tcBorders>
              <w:top w:val="nil"/>
              <w:left w:val="nil"/>
              <w:bottom w:val="single" w:sz="8" w:space="0" w:color="000000"/>
              <w:right w:val="nil"/>
            </w:tcBorders>
            <w:shd w:val="clear" w:color="auto" w:fill="auto"/>
            <w:vAlign w:val="bottom"/>
            <w:hideMark/>
          </w:tcPr>
          <w:p w14:paraId="16543ED8"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(A)</w:t>
            </w:r>
          </w:p>
        </w:tc>
        <w:tc>
          <w:tcPr>
            <w:tcW w:w="1500" w:type="dxa"/>
            <w:tcBorders>
              <w:top w:val="nil"/>
              <w:left w:val="nil"/>
              <w:bottom w:val="single" w:sz="8" w:space="0" w:color="000000"/>
              <w:right w:val="nil"/>
            </w:tcBorders>
            <w:shd w:val="clear" w:color="000000" w:fill="FFFFFF"/>
            <w:vAlign w:val="bottom"/>
            <w:hideMark/>
          </w:tcPr>
          <w:p w14:paraId="38FB92DA"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(B)</w:t>
            </w:r>
          </w:p>
        </w:tc>
        <w:tc>
          <w:tcPr>
            <w:tcW w:w="1432" w:type="dxa"/>
            <w:tcBorders>
              <w:top w:val="nil"/>
              <w:left w:val="nil"/>
              <w:bottom w:val="single" w:sz="8" w:space="0" w:color="000000"/>
              <w:right w:val="nil"/>
            </w:tcBorders>
            <w:shd w:val="clear" w:color="auto" w:fill="auto"/>
            <w:vAlign w:val="bottom"/>
            <w:hideMark/>
          </w:tcPr>
          <w:p w14:paraId="263D7962" w14:textId="77777777" w:rsidR="002C1139" w:rsidRPr="007D04CB" w:rsidRDefault="002C1139" w:rsidP="00BF24E5">
            <w:pPr>
              <w:jc w:val="center"/>
              <w:rPr>
                <w:rFonts w:ascii="Montserrat" w:hAnsi="Montserrat" w:cs="Calibri"/>
                <w:b/>
                <w:bCs/>
                <w:sz w:val="18"/>
                <w:szCs w:val="18"/>
                <w:lang w:val="es-MX"/>
              </w:rPr>
            </w:pPr>
            <w:r w:rsidRPr="007D04CB">
              <w:rPr>
                <w:rFonts w:ascii="Montserrat" w:hAnsi="Montserrat" w:cs="Calibri"/>
                <w:b/>
                <w:bCs/>
                <w:sz w:val="18"/>
                <w:szCs w:val="18"/>
                <w:lang w:val="es-MX"/>
              </w:rPr>
              <w:t>C = ( A -B)</w:t>
            </w:r>
          </w:p>
        </w:tc>
        <w:tc>
          <w:tcPr>
            <w:tcW w:w="1523" w:type="dxa"/>
            <w:vMerge/>
            <w:tcBorders>
              <w:top w:val="single" w:sz="8" w:space="0" w:color="000000"/>
              <w:left w:val="nil"/>
              <w:bottom w:val="single" w:sz="8" w:space="0" w:color="000000"/>
              <w:right w:val="single" w:sz="8" w:space="0" w:color="000000"/>
            </w:tcBorders>
            <w:vAlign w:val="center"/>
            <w:hideMark/>
          </w:tcPr>
          <w:p w14:paraId="1F666352" w14:textId="77777777" w:rsidR="002C1139" w:rsidRPr="007D04CB" w:rsidRDefault="002C1139" w:rsidP="00BF24E5">
            <w:pPr>
              <w:rPr>
                <w:rFonts w:ascii="Montserrat" w:hAnsi="Montserrat" w:cs="Calibri"/>
                <w:b/>
                <w:bCs/>
                <w:sz w:val="18"/>
                <w:szCs w:val="18"/>
                <w:lang w:val="es-MX"/>
              </w:rPr>
            </w:pPr>
          </w:p>
        </w:tc>
      </w:tr>
      <w:tr w:rsidR="002C1139" w:rsidRPr="007D04CB" w14:paraId="591E8E8C" w14:textId="77777777" w:rsidTr="007D04CB">
        <w:trPr>
          <w:trHeight w:val="267"/>
          <w:jc w:val="center"/>
        </w:trPr>
        <w:tc>
          <w:tcPr>
            <w:tcW w:w="1832" w:type="dxa"/>
            <w:tcBorders>
              <w:top w:val="nil"/>
              <w:left w:val="single" w:sz="8" w:space="0" w:color="000000"/>
              <w:bottom w:val="nil"/>
              <w:right w:val="nil"/>
            </w:tcBorders>
            <w:shd w:val="clear" w:color="000000" w:fill="FFFFFF"/>
            <w:vAlign w:val="center"/>
            <w:hideMark/>
          </w:tcPr>
          <w:p w14:paraId="4464842D" w14:textId="77777777" w:rsidR="002C1139" w:rsidRPr="007D04CB" w:rsidRDefault="002C1139" w:rsidP="00BF24E5">
            <w:pPr>
              <w:jc w:val="right"/>
              <w:rPr>
                <w:rFonts w:ascii="Montserrat" w:hAnsi="Montserrat" w:cs="Calibri"/>
                <w:b/>
                <w:bCs/>
                <w:sz w:val="18"/>
                <w:szCs w:val="18"/>
                <w:lang w:val="es-MX"/>
              </w:rPr>
            </w:pPr>
            <w:r w:rsidRPr="007D04CB">
              <w:rPr>
                <w:rFonts w:ascii="Montserrat" w:hAnsi="Montserrat" w:cs="Calibri"/>
                <w:b/>
                <w:bCs/>
                <w:sz w:val="18"/>
                <w:szCs w:val="18"/>
                <w:lang w:val="es-MX"/>
              </w:rPr>
              <w:t>TOTAL</w:t>
            </w:r>
          </w:p>
        </w:tc>
        <w:tc>
          <w:tcPr>
            <w:tcW w:w="1375" w:type="dxa"/>
            <w:tcBorders>
              <w:top w:val="nil"/>
              <w:left w:val="nil"/>
              <w:bottom w:val="nil"/>
              <w:right w:val="nil"/>
            </w:tcBorders>
            <w:shd w:val="clear" w:color="000000" w:fill="FFFFFF"/>
            <w:vAlign w:val="center"/>
            <w:hideMark/>
          </w:tcPr>
          <w:p w14:paraId="5F2F9267" w14:textId="77777777" w:rsidR="002C1139" w:rsidRPr="007D04CB" w:rsidRDefault="002C1139" w:rsidP="00BF24E5">
            <w:pPr>
              <w:rPr>
                <w:rFonts w:ascii="Montserrat" w:hAnsi="Montserrat" w:cs="Calibri"/>
                <w:b/>
                <w:bCs/>
                <w:sz w:val="18"/>
                <w:szCs w:val="18"/>
                <w:lang w:val="es-MX"/>
              </w:rPr>
            </w:pPr>
            <w:r w:rsidRPr="007D04CB">
              <w:rPr>
                <w:rFonts w:ascii="Montserrat" w:hAnsi="Montserrat" w:cs="Calibri"/>
                <w:b/>
                <w:bCs/>
                <w:sz w:val="18"/>
                <w:szCs w:val="18"/>
                <w:lang w:val="es-MX"/>
              </w:rPr>
              <w:t> </w:t>
            </w:r>
          </w:p>
        </w:tc>
        <w:tc>
          <w:tcPr>
            <w:tcW w:w="1483" w:type="dxa"/>
            <w:tcBorders>
              <w:top w:val="nil"/>
              <w:left w:val="nil"/>
              <w:bottom w:val="nil"/>
              <w:right w:val="nil"/>
            </w:tcBorders>
            <w:shd w:val="clear" w:color="000000" w:fill="FFFFFF"/>
            <w:noWrap/>
            <w:vAlign w:val="center"/>
            <w:hideMark/>
          </w:tcPr>
          <w:p w14:paraId="3F107460" w14:textId="77777777" w:rsidR="002C1139" w:rsidRPr="007D04CB" w:rsidRDefault="002C1139" w:rsidP="00BF24E5">
            <w:pPr>
              <w:jc w:val="center"/>
              <w:rPr>
                <w:rFonts w:ascii="Montserrat" w:hAnsi="Montserrat" w:cs="Calibri"/>
                <w:b/>
                <w:bCs/>
                <w:sz w:val="18"/>
                <w:szCs w:val="18"/>
                <w:u w:val="single"/>
                <w:lang w:val="es-MX"/>
              </w:rPr>
            </w:pPr>
            <w:r w:rsidRPr="007D04CB">
              <w:rPr>
                <w:rFonts w:ascii="Montserrat" w:hAnsi="Montserrat" w:cs="Calibri"/>
                <w:b/>
                <w:bCs/>
                <w:sz w:val="18"/>
                <w:szCs w:val="18"/>
                <w:u w:val="single"/>
                <w:lang w:val="es-MX"/>
              </w:rPr>
              <w:t>1,534,235,126</w:t>
            </w:r>
          </w:p>
        </w:tc>
        <w:tc>
          <w:tcPr>
            <w:tcW w:w="1500" w:type="dxa"/>
            <w:tcBorders>
              <w:top w:val="single" w:sz="8" w:space="0" w:color="000000"/>
              <w:left w:val="nil"/>
              <w:bottom w:val="nil"/>
              <w:right w:val="nil"/>
            </w:tcBorders>
            <w:shd w:val="clear" w:color="000000" w:fill="FFFFFF"/>
            <w:noWrap/>
            <w:vAlign w:val="center"/>
            <w:hideMark/>
          </w:tcPr>
          <w:p w14:paraId="754D637C" w14:textId="77777777" w:rsidR="002C1139" w:rsidRPr="007D04CB" w:rsidRDefault="002C1139" w:rsidP="00BF24E5">
            <w:pPr>
              <w:jc w:val="center"/>
              <w:rPr>
                <w:rFonts w:ascii="Montserrat" w:hAnsi="Montserrat" w:cs="Calibri"/>
                <w:b/>
                <w:bCs/>
                <w:sz w:val="18"/>
                <w:szCs w:val="18"/>
                <w:highlight w:val="yellow"/>
                <w:u w:val="single"/>
                <w:lang w:val="es-MX"/>
              </w:rPr>
            </w:pPr>
            <w:r w:rsidRPr="007D04CB">
              <w:rPr>
                <w:rFonts w:ascii="Montserrat" w:hAnsi="Montserrat" w:cs="Calibri"/>
                <w:b/>
                <w:bCs/>
                <w:sz w:val="18"/>
                <w:szCs w:val="18"/>
                <w:u w:val="single"/>
              </w:rPr>
              <w:t>567,653,247</w:t>
            </w:r>
          </w:p>
        </w:tc>
        <w:tc>
          <w:tcPr>
            <w:tcW w:w="1432" w:type="dxa"/>
            <w:tcBorders>
              <w:top w:val="single" w:sz="8" w:space="0" w:color="000000"/>
              <w:left w:val="nil"/>
              <w:bottom w:val="nil"/>
              <w:right w:val="nil"/>
            </w:tcBorders>
            <w:shd w:val="clear" w:color="auto" w:fill="auto"/>
            <w:noWrap/>
            <w:vAlign w:val="center"/>
            <w:hideMark/>
          </w:tcPr>
          <w:p w14:paraId="34EE795E" w14:textId="77777777" w:rsidR="002C1139" w:rsidRPr="007D04CB" w:rsidRDefault="002C1139" w:rsidP="00BF24E5">
            <w:pPr>
              <w:jc w:val="center"/>
              <w:rPr>
                <w:rFonts w:ascii="Montserrat" w:hAnsi="Montserrat" w:cs="Calibri"/>
                <w:b/>
                <w:bCs/>
                <w:sz w:val="18"/>
                <w:szCs w:val="18"/>
                <w:highlight w:val="yellow"/>
                <w:u w:val="single"/>
                <w:lang w:val="es-MX"/>
              </w:rPr>
            </w:pPr>
            <w:r w:rsidRPr="007D04CB">
              <w:rPr>
                <w:rFonts w:ascii="Montserrat" w:hAnsi="Montserrat" w:cs="Calibri"/>
                <w:b/>
                <w:bCs/>
                <w:sz w:val="18"/>
                <w:szCs w:val="18"/>
                <w:u w:val="single"/>
              </w:rPr>
              <w:t>966,581,879</w:t>
            </w:r>
          </w:p>
        </w:tc>
        <w:tc>
          <w:tcPr>
            <w:tcW w:w="1523" w:type="dxa"/>
            <w:tcBorders>
              <w:top w:val="nil"/>
              <w:left w:val="nil"/>
              <w:bottom w:val="nil"/>
              <w:right w:val="single" w:sz="8" w:space="0" w:color="000000"/>
            </w:tcBorders>
            <w:shd w:val="clear" w:color="000000" w:fill="FFFFFF"/>
            <w:noWrap/>
            <w:vAlign w:val="center"/>
            <w:hideMark/>
          </w:tcPr>
          <w:p w14:paraId="3BB2E596" w14:textId="77777777" w:rsidR="002C1139" w:rsidRPr="007D04CB" w:rsidRDefault="002C1139" w:rsidP="00BF24E5">
            <w:pPr>
              <w:jc w:val="center"/>
              <w:rPr>
                <w:rFonts w:ascii="Montserrat" w:hAnsi="Montserrat" w:cs="Calibri"/>
                <w:b/>
                <w:bCs/>
                <w:sz w:val="18"/>
                <w:szCs w:val="18"/>
                <w:u w:val="single"/>
                <w:lang w:val="es-MX"/>
              </w:rPr>
            </w:pPr>
            <w:r w:rsidRPr="007D04CB">
              <w:rPr>
                <w:rFonts w:ascii="Montserrat" w:hAnsi="Montserrat" w:cs="Calibri"/>
                <w:b/>
                <w:bCs/>
                <w:sz w:val="18"/>
                <w:szCs w:val="18"/>
                <w:u w:val="single"/>
                <w:lang w:val="es-MX"/>
              </w:rPr>
              <w:t>141,312,867</w:t>
            </w:r>
          </w:p>
        </w:tc>
      </w:tr>
      <w:tr w:rsidR="002C1139" w:rsidRPr="007D04CB" w14:paraId="6FEABE1F" w14:textId="77777777" w:rsidTr="007D04CB">
        <w:trPr>
          <w:trHeight w:val="267"/>
          <w:jc w:val="center"/>
        </w:trPr>
        <w:tc>
          <w:tcPr>
            <w:tcW w:w="1832" w:type="dxa"/>
            <w:tcBorders>
              <w:top w:val="nil"/>
              <w:left w:val="single" w:sz="8" w:space="0" w:color="000000"/>
              <w:bottom w:val="nil"/>
              <w:right w:val="nil"/>
            </w:tcBorders>
            <w:shd w:val="clear" w:color="000000" w:fill="FFFFFF"/>
            <w:vAlign w:val="center"/>
            <w:hideMark/>
          </w:tcPr>
          <w:p w14:paraId="044F6FA6"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Banobras- JUSTICIA PENAL</w:t>
            </w:r>
          </w:p>
        </w:tc>
        <w:tc>
          <w:tcPr>
            <w:tcW w:w="1375" w:type="dxa"/>
            <w:tcBorders>
              <w:top w:val="nil"/>
              <w:left w:val="nil"/>
              <w:bottom w:val="nil"/>
              <w:right w:val="nil"/>
            </w:tcBorders>
            <w:shd w:val="clear" w:color="000000" w:fill="FFFFFF"/>
            <w:noWrap/>
            <w:hideMark/>
          </w:tcPr>
          <w:p w14:paraId="767ADE29" w14:textId="77777777" w:rsidR="002C1139" w:rsidRPr="007D04CB" w:rsidRDefault="002C1139" w:rsidP="00BF24E5">
            <w:pPr>
              <w:jc w:val="center"/>
              <w:rPr>
                <w:rFonts w:ascii="Montserrat" w:hAnsi="Montserrat" w:cs="Calibri"/>
                <w:color w:val="000000"/>
                <w:sz w:val="18"/>
                <w:szCs w:val="18"/>
                <w:lang w:val="es-MX"/>
              </w:rPr>
            </w:pPr>
            <w:r w:rsidRPr="007D04CB">
              <w:rPr>
                <w:rFonts w:ascii="Montserrat" w:hAnsi="Montserrat" w:cs="Calibri"/>
                <w:color w:val="000000"/>
                <w:sz w:val="18"/>
                <w:szCs w:val="18"/>
                <w:lang w:val="es-MX"/>
              </w:rPr>
              <w:t xml:space="preserve"> 405,456,000</w:t>
            </w:r>
          </w:p>
        </w:tc>
        <w:tc>
          <w:tcPr>
            <w:tcW w:w="1483" w:type="dxa"/>
            <w:tcBorders>
              <w:top w:val="nil"/>
              <w:left w:val="nil"/>
              <w:bottom w:val="nil"/>
              <w:right w:val="nil"/>
            </w:tcBorders>
            <w:shd w:val="clear" w:color="000000" w:fill="FFFFFF"/>
            <w:noWrap/>
            <w:hideMark/>
          </w:tcPr>
          <w:p w14:paraId="62A9C733" w14:textId="77777777" w:rsidR="002C1139" w:rsidRPr="007D04CB" w:rsidRDefault="002C1139" w:rsidP="00BF24E5">
            <w:pPr>
              <w:jc w:val="center"/>
              <w:rPr>
                <w:rFonts w:ascii="Montserrat" w:hAnsi="Montserrat" w:cs="Calibri"/>
                <w:b/>
                <w:bCs/>
                <w:color w:val="000000"/>
                <w:sz w:val="18"/>
                <w:szCs w:val="18"/>
                <w:lang w:val="es-MX"/>
              </w:rPr>
            </w:pPr>
            <w:r w:rsidRPr="007D04CB">
              <w:rPr>
                <w:rFonts w:ascii="Montserrat" w:hAnsi="Montserrat" w:cs="Calibri"/>
                <w:b/>
                <w:bCs/>
                <w:color w:val="000000"/>
                <w:sz w:val="18"/>
                <w:szCs w:val="18"/>
                <w:lang w:val="es-MX"/>
              </w:rPr>
              <w:t>398,859,429</w:t>
            </w:r>
          </w:p>
        </w:tc>
        <w:tc>
          <w:tcPr>
            <w:tcW w:w="1500" w:type="dxa"/>
            <w:tcBorders>
              <w:top w:val="nil"/>
              <w:left w:val="nil"/>
              <w:bottom w:val="nil"/>
              <w:right w:val="nil"/>
            </w:tcBorders>
            <w:shd w:val="clear" w:color="000000" w:fill="FFFFFF"/>
            <w:noWrap/>
            <w:hideMark/>
          </w:tcPr>
          <w:p w14:paraId="264BD68E" w14:textId="77777777" w:rsidR="002C1139" w:rsidRPr="007D04CB" w:rsidRDefault="002C1139" w:rsidP="00BF24E5">
            <w:pPr>
              <w:jc w:val="center"/>
              <w:rPr>
                <w:rFonts w:ascii="Montserrat" w:hAnsi="Montserrat" w:cs="Calibri"/>
                <w:sz w:val="18"/>
                <w:szCs w:val="18"/>
                <w:highlight w:val="yellow"/>
                <w:lang w:val="es-MX"/>
              </w:rPr>
            </w:pPr>
            <w:r w:rsidRPr="007D04CB">
              <w:rPr>
                <w:rFonts w:ascii="Montserrat" w:hAnsi="Montserrat" w:cs="Calibri"/>
                <w:sz w:val="18"/>
                <w:szCs w:val="18"/>
              </w:rPr>
              <w:t>174,971,588</w:t>
            </w:r>
          </w:p>
        </w:tc>
        <w:tc>
          <w:tcPr>
            <w:tcW w:w="1432" w:type="dxa"/>
            <w:tcBorders>
              <w:top w:val="nil"/>
              <w:left w:val="nil"/>
              <w:bottom w:val="nil"/>
              <w:right w:val="nil"/>
            </w:tcBorders>
            <w:shd w:val="clear" w:color="auto" w:fill="auto"/>
            <w:noWrap/>
            <w:hideMark/>
          </w:tcPr>
          <w:p w14:paraId="4672D60F" w14:textId="77777777" w:rsidR="002C1139" w:rsidRPr="007D04CB" w:rsidRDefault="002C1139" w:rsidP="00BF24E5">
            <w:pPr>
              <w:jc w:val="center"/>
              <w:rPr>
                <w:rFonts w:ascii="Montserrat" w:hAnsi="Montserrat" w:cs="Calibri"/>
                <w:color w:val="000000"/>
                <w:sz w:val="18"/>
                <w:szCs w:val="18"/>
                <w:highlight w:val="yellow"/>
                <w:lang w:val="es-MX"/>
              </w:rPr>
            </w:pPr>
            <w:r w:rsidRPr="007D04CB">
              <w:rPr>
                <w:rFonts w:ascii="Montserrat" w:hAnsi="Montserrat" w:cs="Calibri"/>
                <w:color w:val="000000"/>
                <w:sz w:val="18"/>
                <w:szCs w:val="18"/>
              </w:rPr>
              <w:t>223,887,841</w:t>
            </w:r>
          </w:p>
        </w:tc>
        <w:tc>
          <w:tcPr>
            <w:tcW w:w="1523" w:type="dxa"/>
            <w:tcBorders>
              <w:top w:val="nil"/>
              <w:left w:val="nil"/>
              <w:bottom w:val="nil"/>
              <w:right w:val="single" w:sz="8" w:space="0" w:color="000000"/>
            </w:tcBorders>
            <w:shd w:val="clear" w:color="000000" w:fill="FFFFFF"/>
            <w:noWrap/>
            <w:hideMark/>
          </w:tcPr>
          <w:p w14:paraId="3E8ADA70" w14:textId="77777777" w:rsidR="002C1139" w:rsidRPr="007D04CB" w:rsidRDefault="002C1139" w:rsidP="00BF24E5">
            <w:pPr>
              <w:jc w:val="center"/>
              <w:rPr>
                <w:rFonts w:ascii="Montserrat" w:hAnsi="Montserrat" w:cs="Calibri"/>
                <w:color w:val="000000"/>
                <w:sz w:val="18"/>
                <w:szCs w:val="18"/>
                <w:lang w:val="es-MX"/>
              </w:rPr>
            </w:pPr>
            <w:r w:rsidRPr="007D04CB">
              <w:rPr>
                <w:rFonts w:ascii="Montserrat" w:hAnsi="Montserrat" w:cs="Calibri"/>
                <w:color w:val="000000"/>
                <w:sz w:val="18"/>
                <w:szCs w:val="18"/>
                <w:lang w:val="es-MX"/>
              </w:rPr>
              <w:t>34,221,351</w:t>
            </w:r>
          </w:p>
        </w:tc>
      </w:tr>
      <w:tr w:rsidR="002C1139" w:rsidRPr="007D04CB" w14:paraId="05F930CA" w14:textId="77777777" w:rsidTr="007D04CB">
        <w:trPr>
          <w:trHeight w:val="223"/>
          <w:jc w:val="center"/>
        </w:trPr>
        <w:tc>
          <w:tcPr>
            <w:tcW w:w="1832" w:type="dxa"/>
            <w:tcBorders>
              <w:top w:val="nil"/>
              <w:left w:val="single" w:sz="8" w:space="0" w:color="000000"/>
              <w:bottom w:val="nil"/>
              <w:right w:val="nil"/>
            </w:tcBorders>
            <w:shd w:val="clear" w:color="000000" w:fill="FFFFFF"/>
            <w:noWrap/>
            <w:vAlign w:val="bottom"/>
            <w:hideMark/>
          </w:tcPr>
          <w:p w14:paraId="1B8C9763"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xml:space="preserve">Banobras- FONREC  </w:t>
            </w:r>
          </w:p>
        </w:tc>
        <w:tc>
          <w:tcPr>
            <w:tcW w:w="1375" w:type="dxa"/>
            <w:tcBorders>
              <w:top w:val="nil"/>
              <w:left w:val="nil"/>
              <w:bottom w:val="nil"/>
              <w:right w:val="nil"/>
            </w:tcBorders>
            <w:shd w:val="clear" w:color="000000" w:fill="FFFFFF"/>
            <w:noWrap/>
            <w:vAlign w:val="bottom"/>
            <w:hideMark/>
          </w:tcPr>
          <w:p w14:paraId="7B9868A2" w14:textId="77777777" w:rsidR="002C1139" w:rsidRPr="007D04CB" w:rsidRDefault="002C1139" w:rsidP="00BF24E5">
            <w:pPr>
              <w:jc w:val="center"/>
              <w:rPr>
                <w:rFonts w:ascii="Montserrat" w:hAnsi="Montserrat" w:cs="Calibri"/>
                <w:color w:val="000000"/>
                <w:sz w:val="18"/>
                <w:szCs w:val="18"/>
                <w:lang w:val="es-MX"/>
              </w:rPr>
            </w:pPr>
            <w:r w:rsidRPr="007D04CB">
              <w:rPr>
                <w:rFonts w:ascii="Montserrat" w:hAnsi="Montserrat" w:cs="Calibri"/>
                <w:color w:val="000000"/>
                <w:sz w:val="18"/>
                <w:szCs w:val="18"/>
                <w:lang w:val="es-MX"/>
              </w:rPr>
              <w:t>1,200,000,000</w:t>
            </w:r>
          </w:p>
        </w:tc>
        <w:tc>
          <w:tcPr>
            <w:tcW w:w="1483" w:type="dxa"/>
            <w:tcBorders>
              <w:top w:val="nil"/>
              <w:left w:val="nil"/>
              <w:bottom w:val="nil"/>
              <w:right w:val="nil"/>
            </w:tcBorders>
            <w:shd w:val="clear" w:color="000000" w:fill="FFFFFF"/>
            <w:noWrap/>
            <w:vAlign w:val="bottom"/>
            <w:hideMark/>
          </w:tcPr>
          <w:p w14:paraId="20F30D7C" w14:textId="77777777" w:rsidR="002C1139" w:rsidRPr="007D04CB" w:rsidRDefault="002C1139" w:rsidP="00BF24E5">
            <w:pPr>
              <w:jc w:val="center"/>
              <w:rPr>
                <w:rFonts w:ascii="Montserrat" w:hAnsi="Montserrat" w:cs="Calibri"/>
                <w:b/>
                <w:bCs/>
                <w:color w:val="000000"/>
                <w:sz w:val="18"/>
                <w:szCs w:val="18"/>
                <w:lang w:val="es-MX"/>
              </w:rPr>
            </w:pPr>
            <w:r w:rsidRPr="007D04CB">
              <w:rPr>
                <w:rFonts w:ascii="Montserrat" w:hAnsi="Montserrat" w:cs="Calibri"/>
                <w:b/>
                <w:bCs/>
                <w:color w:val="000000"/>
                <w:sz w:val="18"/>
                <w:szCs w:val="18"/>
                <w:lang w:val="es-MX"/>
              </w:rPr>
              <w:t>1,135,375,697</w:t>
            </w:r>
          </w:p>
        </w:tc>
        <w:tc>
          <w:tcPr>
            <w:tcW w:w="1500" w:type="dxa"/>
            <w:tcBorders>
              <w:top w:val="nil"/>
              <w:left w:val="nil"/>
              <w:bottom w:val="nil"/>
              <w:right w:val="nil"/>
            </w:tcBorders>
            <w:shd w:val="clear" w:color="000000" w:fill="FFFFFF"/>
            <w:noWrap/>
            <w:vAlign w:val="bottom"/>
            <w:hideMark/>
          </w:tcPr>
          <w:p w14:paraId="275900A0" w14:textId="77777777" w:rsidR="002C1139" w:rsidRPr="007D04CB" w:rsidRDefault="002C1139" w:rsidP="00BF24E5">
            <w:pPr>
              <w:jc w:val="center"/>
              <w:rPr>
                <w:rFonts w:ascii="Montserrat" w:hAnsi="Montserrat" w:cs="Calibri"/>
                <w:sz w:val="18"/>
                <w:szCs w:val="18"/>
                <w:highlight w:val="yellow"/>
                <w:lang w:val="es-MX"/>
              </w:rPr>
            </w:pPr>
            <w:r w:rsidRPr="007D04CB">
              <w:rPr>
                <w:rFonts w:ascii="Montserrat" w:hAnsi="Montserrat" w:cs="Calibri"/>
                <w:sz w:val="18"/>
                <w:szCs w:val="18"/>
              </w:rPr>
              <w:t>392,681,659</w:t>
            </w:r>
          </w:p>
        </w:tc>
        <w:tc>
          <w:tcPr>
            <w:tcW w:w="1432" w:type="dxa"/>
            <w:tcBorders>
              <w:top w:val="nil"/>
              <w:left w:val="nil"/>
              <w:bottom w:val="nil"/>
              <w:right w:val="nil"/>
            </w:tcBorders>
            <w:shd w:val="clear" w:color="auto" w:fill="auto"/>
            <w:noWrap/>
            <w:vAlign w:val="bottom"/>
            <w:hideMark/>
          </w:tcPr>
          <w:p w14:paraId="1C79C4E8" w14:textId="77777777" w:rsidR="002C1139" w:rsidRPr="007D04CB" w:rsidRDefault="002C1139" w:rsidP="00BF24E5">
            <w:pPr>
              <w:jc w:val="center"/>
              <w:rPr>
                <w:rFonts w:ascii="Montserrat" w:hAnsi="Montserrat" w:cs="Calibri"/>
                <w:color w:val="000000"/>
                <w:sz w:val="18"/>
                <w:szCs w:val="18"/>
                <w:highlight w:val="yellow"/>
                <w:lang w:val="es-MX"/>
              </w:rPr>
            </w:pPr>
            <w:r w:rsidRPr="007D04CB">
              <w:rPr>
                <w:rFonts w:ascii="Montserrat" w:hAnsi="Montserrat" w:cs="Calibri"/>
                <w:color w:val="000000"/>
                <w:sz w:val="18"/>
                <w:szCs w:val="18"/>
              </w:rPr>
              <w:t>742,694,038</w:t>
            </w:r>
          </w:p>
        </w:tc>
        <w:tc>
          <w:tcPr>
            <w:tcW w:w="1523" w:type="dxa"/>
            <w:tcBorders>
              <w:top w:val="nil"/>
              <w:left w:val="nil"/>
              <w:bottom w:val="nil"/>
              <w:right w:val="single" w:sz="8" w:space="0" w:color="000000"/>
            </w:tcBorders>
            <w:shd w:val="clear" w:color="000000" w:fill="FFFFFF"/>
            <w:noWrap/>
            <w:hideMark/>
          </w:tcPr>
          <w:p w14:paraId="0683B667" w14:textId="77777777" w:rsidR="002C1139" w:rsidRPr="007D04CB" w:rsidRDefault="002C1139" w:rsidP="00BF24E5">
            <w:pPr>
              <w:jc w:val="center"/>
              <w:rPr>
                <w:rFonts w:ascii="Montserrat" w:hAnsi="Montserrat" w:cs="Calibri"/>
                <w:color w:val="000000"/>
                <w:sz w:val="18"/>
                <w:szCs w:val="18"/>
                <w:lang w:val="es-MX"/>
              </w:rPr>
            </w:pPr>
            <w:r w:rsidRPr="007D04CB">
              <w:rPr>
                <w:rFonts w:ascii="Montserrat" w:hAnsi="Montserrat" w:cs="Calibri"/>
                <w:color w:val="000000"/>
                <w:sz w:val="18"/>
                <w:szCs w:val="18"/>
                <w:lang w:val="es-MX"/>
              </w:rPr>
              <w:t>107,091,516</w:t>
            </w:r>
          </w:p>
        </w:tc>
      </w:tr>
      <w:tr w:rsidR="002C1139" w:rsidRPr="007D04CB" w14:paraId="57BEF0B9" w14:textId="77777777" w:rsidTr="007D04CB">
        <w:trPr>
          <w:trHeight w:val="45"/>
          <w:jc w:val="center"/>
        </w:trPr>
        <w:tc>
          <w:tcPr>
            <w:tcW w:w="1832" w:type="dxa"/>
            <w:tcBorders>
              <w:top w:val="nil"/>
              <w:left w:val="single" w:sz="8" w:space="0" w:color="000000"/>
              <w:bottom w:val="single" w:sz="8" w:space="0" w:color="000000"/>
              <w:right w:val="nil"/>
            </w:tcBorders>
            <w:shd w:val="clear" w:color="000000" w:fill="FFFFFF"/>
            <w:noWrap/>
            <w:vAlign w:val="bottom"/>
            <w:hideMark/>
          </w:tcPr>
          <w:p w14:paraId="43D15EAB"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c>
          <w:tcPr>
            <w:tcW w:w="1375" w:type="dxa"/>
            <w:tcBorders>
              <w:top w:val="nil"/>
              <w:left w:val="nil"/>
              <w:bottom w:val="single" w:sz="8" w:space="0" w:color="000000"/>
              <w:right w:val="nil"/>
            </w:tcBorders>
            <w:shd w:val="clear" w:color="000000" w:fill="FFFFFF"/>
            <w:noWrap/>
            <w:vAlign w:val="bottom"/>
            <w:hideMark/>
          </w:tcPr>
          <w:p w14:paraId="5229A32E"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c>
          <w:tcPr>
            <w:tcW w:w="1483" w:type="dxa"/>
            <w:tcBorders>
              <w:top w:val="nil"/>
              <w:left w:val="nil"/>
              <w:bottom w:val="single" w:sz="8" w:space="0" w:color="000000"/>
              <w:right w:val="nil"/>
            </w:tcBorders>
            <w:shd w:val="clear" w:color="000000" w:fill="FFFFFF"/>
            <w:noWrap/>
            <w:vAlign w:val="bottom"/>
            <w:hideMark/>
          </w:tcPr>
          <w:p w14:paraId="22660C7B"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c>
          <w:tcPr>
            <w:tcW w:w="1500" w:type="dxa"/>
            <w:tcBorders>
              <w:top w:val="nil"/>
              <w:left w:val="nil"/>
              <w:bottom w:val="single" w:sz="8" w:space="0" w:color="000000"/>
              <w:right w:val="nil"/>
            </w:tcBorders>
            <w:shd w:val="clear" w:color="000000" w:fill="FFFFFF"/>
            <w:noWrap/>
            <w:vAlign w:val="bottom"/>
            <w:hideMark/>
          </w:tcPr>
          <w:p w14:paraId="3FF98C52"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c>
          <w:tcPr>
            <w:tcW w:w="1432" w:type="dxa"/>
            <w:tcBorders>
              <w:top w:val="nil"/>
              <w:left w:val="nil"/>
              <w:bottom w:val="single" w:sz="8" w:space="0" w:color="000000"/>
              <w:right w:val="nil"/>
            </w:tcBorders>
            <w:shd w:val="clear" w:color="000000" w:fill="FFFFFF"/>
            <w:noWrap/>
            <w:vAlign w:val="bottom"/>
            <w:hideMark/>
          </w:tcPr>
          <w:p w14:paraId="6389041F" w14:textId="77777777" w:rsidR="002C1139" w:rsidRPr="007D04CB" w:rsidRDefault="002C1139" w:rsidP="00BF24E5">
            <w:pP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c>
          <w:tcPr>
            <w:tcW w:w="1523" w:type="dxa"/>
            <w:tcBorders>
              <w:top w:val="nil"/>
              <w:left w:val="nil"/>
              <w:bottom w:val="single" w:sz="8" w:space="0" w:color="000000"/>
              <w:right w:val="single" w:sz="8" w:space="0" w:color="000000"/>
            </w:tcBorders>
            <w:shd w:val="clear" w:color="000000" w:fill="FFFFFF"/>
            <w:noWrap/>
            <w:vAlign w:val="bottom"/>
            <w:hideMark/>
          </w:tcPr>
          <w:p w14:paraId="1A700D67" w14:textId="77777777" w:rsidR="002C1139" w:rsidRPr="007D04CB" w:rsidRDefault="002C1139" w:rsidP="00BF24E5">
            <w:pPr>
              <w:jc w:val="center"/>
              <w:rPr>
                <w:rFonts w:ascii="Montserrat" w:hAnsi="Montserrat" w:cs="Calibri"/>
                <w:color w:val="000000"/>
                <w:sz w:val="18"/>
                <w:szCs w:val="18"/>
                <w:lang w:val="es-MX"/>
              </w:rPr>
            </w:pPr>
            <w:r w:rsidRPr="007D04CB">
              <w:rPr>
                <w:rFonts w:ascii="Montserrat" w:hAnsi="Montserrat" w:cs="Calibri"/>
                <w:color w:val="000000"/>
                <w:sz w:val="18"/>
                <w:szCs w:val="18"/>
                <w:lang w:val="es-MX"/>
              </w:rPr>
              <w:t> </w:t>
            </w:r>
          </w:p>
        </w:tc>
      </w:tr>
      <w:tr w:rsidR="002C1139" w:rsidRPr="007D04CB" w14:paraId="6C594247" w14:textId="77777777" w:rsidTr="007D04CB">
        <w:trPr>
          <w:trHeight w:val="429"/>
          <w:jc w:val="center"/>
        </w:trPr>
        <w:tc>
          <w:tcPr>
            <w:tcW w:w="9145" w:type="dxa"/>
            <w:gridSpan w:val="6"/>
            <w:tcBorders>
              <w:top w:val="nil"/>
              <w:left w:val="nil"/>
              <w:bottom w:val="nil"/>
              <w:right w:val="nil"/>
            </w:tcBorders>
            <w:shd w:val="clear" w:color="000000" w:fill="FFFFFF"/>
            <w:hideMark/>
          </w:tcPr>
          <w:p w14:paraId="5325CDE9" w14:textId="7985936E" w:rsidR="002C1139" w:rsidRPr="007D04CB" w:rsidRDefault="002C1139" w:rsidP="00BF24E5">
            <w:pPr>
              <w:rPr>
                <w:rFonts w:ascii="Montserrat" w:hAnsi="Montserrat" w:cs="Calibri"/>
                <w:b/>
                <w:bCs/>
                <w:color w:val="000000"/>
                <w:sz w:val="18"/>
                <w:szCs w:val="18"/>
                <w:lang w:val="es-MX"/>
              </w:rPr>
            </w:pPr>
            <w:r w:rsidRPr="007D04CB">
              <w:rPr>
                <w:rFonts w:ascii="Montserrat" w:hAnsi="Montserrat" w:cs="Calibri"/>
                <w:b/>
                <w:bCs/>
                <w:color w:val="000000"/>
                <w:sz w:val="18"/>
                <w:szCs w:val="18"/>
                <w:lang w:val="es-MX"/>
              </w:rPr>
              <w:t xml:space="preserve">1/ </w:t>
            </w:r>
            <w:r w:rsidRPr="007D04CB">
              <w:rPr>
                <w:rFonts w:ascii="Montserrat" w:hAnsi="Montserrat" w:cs="Calibri"/>
                <w:color w:val="000000"/>
                <w:sz w:val="18"/>
                <w:szCs w:val="18"/>
                <w:lang w:val="es-MX"/>
              </w:rPr>
              <w:t>Valor nominal estimado de los bonos cupón cero al cierre del trimestre que servirán para el pago de capital al vencimiento, reportados por Banobras.</w:t>
            </w:r>
          </w:p>
        </w:tc>
      </w:tr>
      <w:tr w:rsidR="002C1139" w:rsidRPr="007D04CB" w14:paraId="2768D863" w14:textId="77777777" w:rsidTr="007D04CB">
        <w:trPr>
          <w:trHeight w:val="208"/>
          <w:jc w:val="center"/>
        </w:trPr>
        <w:tc>
          <w:tcPr>
            <w:tcW w:w="9145" w:type="dxa"/>
            <w:gridSpan w:val="6"/>
            <w:tcBorders>
              <w:top w:val="nil"/>
              <w:left w:val="nil"/>
              <w:bottom w:val="nil"/>
              <w:right w:val="nil"/>
            </w:tcBorders>
            <w:shd w:val="clear" w:color="auto" w:fill="auto"/>
            <w:vAlign w:val="center"/>
            <w:hideMark/>
          </w:tcPr>
          <w:p w14:paraId="37508771" w14:textId="1475E9FC" w:rsidR="002C1139" w:rsidRPr="007D04CB" w:rsidRDefault="002C1139" w:rsidP="00BF24E5">
            <w:pPr>
              <w:rPr>
                <w:rFonts w:ascii="Montserrat" w:hAnsi="Montserrat" w:cs="Calibri"/>
                <w:color w:val="000000"/>
                <w:sz w:val="18"/>
                <w:szCs w:val="18"/>
                <w:lang w:val="es-MX"/>
              </w:rPr>
            </w:pPr>
            <w:r w:rsidRPr="007D04CB">
              <w:rPr>
                <w:rFonts w:ascii="Montserrat" w:hAnsi="Montserrat" w:cs="Calibri"/>
                <w:b/>
                <w:bCs/>
                <w:color w:val="000000"/>
                <w:sz w:val="18"/>
                <w:szCs w:val="18"/>
                <w:lang w:val="es-MX"/>
              </w:rPr>
              <w:t xml:space="preserve">2/ </w:t>
            </w:r>
            <w:r w:rsidRPr="007D04CB">
              <w:rPr>
                <w:rFonts w:ascii="Montserrat" w:hAnsi="Montserrat" w:cs="Calibri"/>
                <w:color w:val="000000"/>
                <w:sz w:val="18"/>
                <w:szCs w:val="18"/>
                <w:lang w:val="es-MX"/>
              </w:rPr>
              <w:t>El costo financiero incluye el pago de intereses y honorarios fiduciarios.</w:t>
            </w:r>
          </w:p>
        </w:tc>
      </w:tr>
    </w:tbl>
    <w:p w14:paraId="7C421BBD" w14:textId="77777777" w:rsidR="002C1139" w:rsidRPr="00703240" w:rsidRDefault="002C1139" w:rsidP="002C1139">
      <w:pPr>
        <w:contextualSpacing/>
        <w:jc w:val="both"/>
        <w:rPr>
          <w:rFonts w:ascii="Montserrat" w:hAnsi="Montserrat" w:cs="Arial"/>
          <w:spacing w:val="20"/>
          <w:lang w:val="es-MX"/>
        </w:rPr>
      </w:pPr>
    </w:p>
    <w:p w14:paraId="01A9F1C1" w14:textId="7895A064" w:rsidR="009A021D" w:rsidRPr="00703240" w:rsidRDefault="004B3592" w:rsidP="009A021D">
      <w:pPr>
        <w:rPr>
          <w:rFonts w:ascii="Montserrat" w:eastAsia="Times New Roman" w:hAnsi="Montserrat" w:cs="Arial"/>
          <w:b/>
          <w:bCs/>
        </w:rPr>
      </w:pPr>
      <w:r w:rsidRPr="00703240">
        <w:rPr>
          <w:rFonts w:ascii="Montserrat" w:eastAsia="Times New Roman" w:hAnsi="Montserrat" w:cs="Arial"/>
          <w:b/>
          <w:bCs/>
        </w:rPr>
        <w:t xml:space="preserve"> </w:t>
      </w:r>
      <w:r w:rsidR="009A021D" w:rsidRPr="00703240">
        <w:rPr>
          <w:rFonts w:ascii="Montserrat" w:eastAsia="Times New Roman" w:hAnsi="Montserrat" w:cs="Arial"/>
          <w:b/>
          <w:bCs/>
        </w:rPr>
        <w:t>CUENTAS DE ORDEN PRESUPUESTARIO</w:t>
      </w:r>
    </w:p>
    <w:p w14:paraId="6FAC2DDC" w14:textId="77777777" w:rsidR="009A021D" w:rsidRPr="00703240"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77777777" w:rsidR="009A021D" w:rsidRDefault="009A021D" w:rsidP="009A021D">
      <w:pPr>
        <w:tabs>
          <w:tab w:val="left" w:pos="1260"/>
        </w:tabs>
        <w:spacing w:after="120" w:line="224" w:lineRule="exact"/>
        <w:jc w:val="both"/>
        <w:rPr>
          <w:rFonts w:ascii="Montserrat" w:eastAsia="Times New Roman" w:hAnsi="Montserrat" w:cs="Arial"/>
          <w:bCs/>
          <w:lang w:val="es-MX" w:eastAsia="es-ES"/>
        </w:rPr>
      </w:pPr>
      <w:r w:rsidRPr="00703240">
        <w:rPr>
          <w:rFonts w:ascii="Montserrat" w:eastAsia="Times New Roman" w:hAnsi="Montserrat" w:cs="Arial"/>
          <w:bCs/>
          <w:lang w:eastAsia="es-ES"/>
        </w:rPr>
        <w:t>En</w:t>
      </w:r>
      <w:r w:rsidRPr="00703240">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703240"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703240" w:rsidRDefault="009A021D" w:rsidP="009A021D">
      <w:pPr>
        <w:tabs>
          <w:tab w:val="left" w:pos="1260"/>
        </w:tabs>
        <w:spacing w:after="120" w:line="224" w:lineRule="exact"/>
        <w:jc w:val="both"/>
        <w:rPr>
          <w:rFonts w:ascii="Montserrat" w:eastAsia="Times New Roman" w:hAnsi="Montserrat" w:cs="Arial"/>
          <w:bCs/>
          <w:lang w:val="es-MX" w:eastAsia="es-ES"/>
        </w:rPr>
      </w:pPr>
      <w:r w:rsidRPr="00703240">
        <w:rPr>
          <w:rFonts w:ascii="Montserrat" w:eastAsia="Times New Roman" w:hAnsi="Montserrat" w:cs="Arial"/>
          <w:bCs/>
          <w:lang w:val="es-MX" w:eastAsia="es-ES"/>
        </w:rPr>
        <w:t>Dichas cifras corresponden al presupuesto total aprobado para el Gobierno del Estado.</w:t>
      </w:r>
    </w:p>
    <w:p w14:paraId="72DE50C0" w14:textId="77777777" w:rsidR="009A021D" w:rsidRPr="00703240" w:rsidRDefault="009A021D" w:rsidP="009A021D">
      <w:pPr>
        <w:tabs>
          <w:tab w:val="left" w:pos="1260"/>
        </w:tabs>
        <w:spacing w:after="120" w:line="224" w:lineRule="exact"/>
        <w:jc w:val="both"/>
        <w:rPr>
          <w:rFonts w:ascii="Montserrat" w:eastAsia="Times New Roman" w:hAnsi="Montserrat" w:cs="Arial"/>
          <w:bCs/>
          <w:lang w:val="es-MX" w:eastAsia="es-ES"/>
        </w:rPr>
      </w:pPr>
    </w:p>
    <w:p w14:paraId="4B991A7A" w14:textId="77777777" w:rsidR="007F502C" w:rsidRPr="00703240" w:rsidRDefault="007F502C" w:rsidP="009A021D">
      <w:pPr>
        <w:tabs>
          <w:tab w:val="left" w:pos="1260"/>
        </w:tabs>
        <w:spacing w:after="120" w:line="224" w:lineRule="exact"/>
        <w:jc w:val="both"/>
        <w:rPr>
          <w:rFonts w:ascii="Montserrat" w:eastAsia="Times New Roman" w:hAnsi="Montserrat" w:cs="Arial"/>
          <w:bCs/>
          <w:lang w:val="es-MX" w:eastAsia="es-ES"/>
        </w:rPr>
      </w:pPr>
    </w:p>
    <w:p w14:paraId="5CEFC4E9" w14:textId="77777777" w:rsidR="007F502C" w:rsidRPr="00703240"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10"/>
      </w:tblGrid>
      <w:tr w:rsidR="00FD2DE6" w:rsidRPr="007D04CB" w14:paraId="242121A3" w14:textId="77777777" w:rsidTr="004B3592">
        <w:tc>
          <w:tcPr>
            <w:tcW w:w="7336" w:type="dxa"/>
            <w:gridSpan w:val="2"/>
            <w:shd w:val="clear" w:color="auto" w:fill="808080" w:themeFill="background1" w:themeFillShade="80"/>
            <w:vAlign w:val="center"/>
          </w:tcPr>
          <w:p w14:paraId="4D85E14D" w14:textId="77777777"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Cuentas de Orden Presupuestarias de Ingresos</w:t>
            </w:r>
          </w:p>
        </w:tc>
      </w:tr>
      <w:tr w:rsidR="00FD2DE6" w:rsidRPr="007D04CB" w14:paraId="5C2CD1E4" w14:textId="77777777" w:rsidTr="004B3592">
        <w:tc>
          <w:tcPr>
            <w:tcW w:w="4926" w:type="dxa"/>
            <w:shd w:val="clear" w:color="auto" w:fill="808080" w:themeFill="background1" w:themeFillShade="80"/>
            <w:vAlign w:val="center"/>
          </w:tcPr>
          <w:p w14:paraId="26143BD0" w14:textId="77777777"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Concepto</w:t>
            </w:r>
          </w:p>
        </w:tc>
        <w:tc>
          <w:tcPr>
            <w:tcW w:w="2410" w:type="dxa"/>
            <w:shd w:val="clear" w:color="auto" w:fill="808080" w:themeFill="background1" w:themeFillShade="80"/>
            <w:vAlign w:val="center"/>
          </w:tcPr>
          <w:p w14:paraId="71476CFB" w14:textId="77777777" w:rsidR="009A021D" w:rsidRPr="007D04CB" w:rsidRDefault="009A021D" w:rsidP="004B3002">
            <w:pPr>
              <w:spacing w:after="120" w:line="216" w:lineRule="exact"/>
              <w:jc w:val="center"/>
              <w:rPr>
                <w:rFonts w:ascii="Montserrat" w:eastAsia="Times New Roman" w:hAnsi="Montserrat" w:cs="Arial"/>
                <w:b/>
                <w:sz w:val="22"/>
                <w:szCs w:val="22"/>
                <w:lang w:eastAsia="es-ES"/>
              </w:rPr>
            </w:pPr>
            <w:r w:rsidRPr="007D04CB">
              <w:rPr>
                <w:rFonts w:ascii="Montserrat" w:eastAsia="Times New Roman" w:hAnsi="Montserrat" w:cs="Arial"/>
                <w:b/>
                <w:sz w:val="22"/>
                <w:szCs w:val="22"/>
                <w:lang w:eastAsia="es-ES"/>
              </w:rPr>
              <w:t>2024</w:t>
            </w:r>
          </w:p>
        </w:tc>
      </w:tr>
      <w:tr w:rsidR="00F532CF" w:rsidRPr="007D04CB" w14:paraId="21F2E826" w14:textId="77777777" w:rsidTr="004B3592">
        <w:tc>
          <w:tcPr>
            <w:tcW w:w="4926" w:type="dxa"/>
            <w:shd w:val="clear" w:color="auto" w:fill="auto"/>
            <w:vAlign w:val="center"/>
          </w:tcPr>
          <w:p w14:paraId="3E7D09A5" w14:textId="77777777"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Estimada</w:t>
            </w:r>
          </w:p>
        </w:tc>
        <w:tc>
          <w:tcPr>
            <w:tcW w:w="2410" w:type="dxa"/>
            <w:shd w:val="clear" w:color="auto" w:fill="auto"/>
            <w:vAlign w:val="center"/>
          </w:tcPr>
          <w:p w14:paraId="5DE7D568" w14:textId="385CB7E5" w:rsidR="00F532CF" w:rsidRPr="007D04CB" w:rsidRDefault="00F532CF" w:rsidP="007B6536">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w:t>
            </w:r>
            <w:r w:rsidR="007B6536">
              <w:rPr>
                <w:rFonts w:ascii="Montserrat" w:eastAsia="Times New Roman" w:hAnsi="Montserrat" w:cs="Arial"/>
                <w:bCs/>
                <w:sz w:val="22"/>
                <w:szCs w:val="22"/>
                <w:lang w:eastAsia="es-ES"/>
              </w:rPr>
              <w:t>99,619,332,375.00</w:t>
            </w:r>
            <w:r w:rsidRPr="007D04CB">
              <w:rPr>
                <w:rFonts w:ascii="Montserrat" w:eastAsia="Times New Roman" w:hAnsi="Montserrat" w:cs="Arial"/>
                <w:bCs/>
                <w:sz w:val="22"/>
                <w:szCs w:val="22"/>
                <w:lang w:eastAsia="es-ES"/>
              </w:rPr>
              <w:t xml:space="preserve"> </w:t>
            </w:r>
          </w:p>
        </w:tc>
      </w:tr>
      <w:tr w:rsidR="00F532CF" w:rsidRPr="007D04CB" w14:paraId="258EE673" w14:textId="77777777" w:rsidTr="004B3592">
        <w:tc>
          <w:tcPr>
            <w:tcW w:w="4926" w:type="dxa"/>
            <w:shd w:val="clear" w:color="auto" w:fill="auto"/>
            <w:vAlign w:val="center"/>
          </w:tcPr>
          <w:p w14:paraId="7EC0CCD2" w14:textId="77777777"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por Ejecutar</w:t>
            </w:r>
          </w:p>
        </w:tc>
        <w:tc>
          <w:tcPr>
            <w:tcW w:w="2410" w:type="dxa"/>
            <w:shd w:val="clear" w:color="auto" w:fill="auto"/>
            <w:vAlign w:val="center"/>
          </w:tcPr>
          <w:p w14:paraId="457E9E62" w14:textId="34E45BD6" w:rsidR="00F532CF" w:rsidRPr="007D04CB" w:rsidRDefault="007B6536" w:rsidP="00352573">
            <w:pPr>
              <w:jc w:val="right"/>
              <w:rPr>
                <w:rFonts w:ascii="Montserrat" w:eastAsia="Times New Roman" w:hAnsi="Montserrat" w:cs="Arial"/>
                <w:bCs/>
                <w:sz w:val="22"/>
                <w:szCs w:val="22"/>
                <w:lang w:eastAsia="es-ES"/>
              </w:rPr>
            </w:pPr>
            <w:r>
              <w:rPr>
                <w:rFonts w:ascii="Montserrat" w:eastAsia="Times New Roman" w:hAnsi="Montserrat" w:cs="Arial"/>
                <w:bCs/>
                <w:sz w:val="22"/>
                <w:szCs w:val="22"/>
                <w:lang w:eastAsia="es-ES"/>
              </w:rPr>
              <w:t>102,676,955,924.89</w:t>
            </w:r>
            <w:r w:rsidR="00352573" w:rsidRPr="007D04CB">
              <w:rPr>
                <w:rFonts w:ascii="Montserrat" w:eastAsia="Times New Roman" w:hAnsi="Montserrat" w:cs="Arial"/>
                <w:bCs/>
                <w:sz w:val="22"/>
                <w:szCs w:val="22"/>
                <w:lang w:eastAsia="es-ES"/>
              </w:rPr>
              <w:t xml:space="preserve"> </w:t>
            </w:r>
          </w:p>
        </w:tc>
      </w:tr>
      <w:tr w:rsidR="00F532CF" w:rsidRPr="007D04CB" w14:paraId="5765988D" w14:textId="77777777" w:rsidTr="004B3592">
        <w:tc>
          <w:tcPr>
            <w:tcW w:w="4926" w:type="dxa"/>
            <w:shd w:val="clear" w:color="auto" w:fill="auto"/>
            <w:vAlign w:val="center"/>
          </w:tcPr>
          <w:p w14:paraId="762BA33D" w14:textId="77777777" w:rsidR="00F532CF" w:rsidRPr="007D04CB" w:rsidRDefault="00F532CF" w:rsidP="004B3592">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Modificaciones a la Ley de Ingresos Estimada</w:t>
            </w:r>
          </w:p>
        </w:tc>
        <w:tc>
          <w:tcPr>
            <w:tcW w:w="2410" w:type="dxa"/>
            <w:shd w:val="clear" w:color="auto" w:fill="auto"/>
            <w:vAlign w:val="center"/>
          </w:tcPr>
          <w:p w14:paraId="032256B9" w14:textId="0D41CD28" w:rsidR="00F532CF" w:rsidRPr="007D04CB" w:rsidRDefault="007D1725" w:rsidP="004B3592">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0.00</w:t>
            </w:r>
          </w:p>
        </w:tc>
      </w:tr>
      <w:tr w:rsidR="00352573" w:rsidRPr="007D04CB" w14:paraId="400DF065" w14:textId="77777777" w:rsidTr="00EB17D2">
        <w:tc>
          <w:tcPr>
            <w:tcW w:w="4926" w:type="dxa"/>
            <w:shd w:val="clear" w:color="auto" w:fill="auto"/>
            <w:vAlign w:val="center"/>
          </w:tcPr>
          <w:p w14:paraId="6F9A2C8B" w14:textId="77777777" w:rsidR="00352573" w:rsidRPr="007D04CB" w:rsidRDefault="00352573" w:rsidP="00352573">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Devengada</w:t>
            </w:r>
          </w:p>
        </w:tc>
        <w:tc>
          <w:tcPr>
            <w:tcW w:w="2410" w:type="dxa"/>
            <w:shd w:val="clear" w:color="auto" w:fill="auto"/>
            <w:vAlign w:val="bottom"/>
          </w:tcPr>
          <w:p w14:paraId="08ABC0BE" w14:textId="24612B42" w:rsidR="00352573" w:rsidRPr="007D04CB" w:rsidRDefault="007B6536" w:rsidP="00352573">
            <w:pPr>
              <w:spacing w:before="60" w:after="60"/>
              <w:jc w:val="right"/>
              <w:rPr>
                <w:rFonts w:ascii="Montserrat" w:eastAsia="Times New Roman" w:hAnsi="Montserrat" w:cs="Arial"/>
                <w:bCs/>
                <w:sz w:val="22"/>
                <w:szCs w:val="22"/>
                <w:lang w:eastAsia="es-ES"/>
              </w:rPr>
            </w:pPr>
            <w:r>
              <w:rPr>
                <w:rFonts w:ascii="Montserrat" w:eastAsia="Times New Roman" w:hAnsi="Montserrat" w:cs="Arial"/>
                <w:bCs/>
                <w:sz w:val="22"/>
                <w:szCs w:val="22"/>
                <w:lang w:eastAsia="es-ES"/>
              </w:rPr>
              <w:t>116,726,402,255.48</w:t>
            </w:r>
            <w:r w:rsidR="00352573" w:rsidRPr="007D04CB">
              <w:rPr>
                <w:rFonts w:ascii="Montserrat" w:eastAsia="Times New Roman" w:hAnsi="Montserrat" w:cs="Arial"/>
                <w:bCs/>
                <w:sz w:val="22"/>
                <w:szCs w:val="22"/>
                <w:lang w:eastAsia="es-ES"/>
              </w:rPr>
              <w:t xml:space="preserve"> </w:t>
            </w:r>
          </w:p>
        </w:tc>
      </w:tr>
      <w:tr w:rsidR="00352573" w:rsidRPr="007D04CB" w14:paraId="103724B9" w14:textId="77777777" w:rsidTr="00EB17D2">
        <w:tc>
          <w:tcPr>
            <w:tcW w:w="4926" w:type="dxa"/>
            <w:shd w:val="clear" w:color="auto" w:fill="auto"/>
            <w:vAlign w:val="center"/>
          </w:tcPr>
          <w:p w14:paraId="71CC3572" w14:textId="77777777" w:rsidR="00352573" w:rsidRPr="007D04CB" w:rsidRDefault="00352573" w:rsidP="00352573">
            <w:pPr>
              <w:spacing w:before="60" w:after="60" w:line="216" w:lineRule="exac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Ley de Ingresos Recaudada</w:t>
            </w:r>
          </w:p>
        </w:tc>
        <w:tc>
          <w:tcPr>
            <w:tcW w:w="2410" w:type="dxa"/>
            <w:shd w:val="clear" w:color="auto" w:fill="auto"/>
            <w:vAlign w:val="bottom"/>
          </w:tcPr>
          <w:p w14:paraId="422B3FB0" w14:textId="3244C998" w:rsidR="00352573" w:rsidRPr="007D04CB" w:rsidRDefault="007B6536" w:rsidP="00352573">
            <w:pPr>
              <w:spacing w:before="60" w:after="60"/>
              <w:jc w:val="right"/>
              <w:rPr>
                <w:rFonts w:ascii="Montserrat" w:eastAsia="Times New Roman" w:hAnsi="Montserrat" w:cs="Arial"/>
                <w:bCs/>
                <w:sz w:val="22"/>
                <w:szCs w:val="22"/>
                <w:lang w:eastAsia="es-ES"/>
              </w:rPr>
            </w:pPr>
            <w:r>
              <w:rPr>
                <w:rFonts w:ascii="Montserrat" w:eastAsia="Times New Roman" w:hAnsi="Montserrat" w:cs="Arial"/>
                <w:bCs/>
                <w:sz w:val="22"/>
                <w:szCs w:val="22"/>
                <w:lang w:eastAsia="es-ES"/>
              </w:rPr>
              <w:t>113,668,826,332.93</w:t>
            </w:r>
            <w:bookmarkStart w:id="25" w:name="_GoBack"/>
            <w:bookmarkEnd w:id="25"/>
            <w:r w:rsidR="00352573" w:rsidRPr="007D04CB">
              <w:rPr>
                <w:rFonts w:ascii="Montserrat" w:eastAsia="Times New Roman" w:hAnsi="Montserrat" w:cs="Arial"/>
                <w:bCs/>
                <w:sz w:val="22"/>
                <w:szCs w:val="22"/>
                <w:lang w:eastAsia="es-ES"/>
              </w:rPr>
              <w:t xml:space="preserve"> </w:t>
            </w:r>
          </w:p>
        </w:tc>
      </w:tr>
    </w:tbl>
    <w:p w14:paraId="2E888242" w14:textId="77777777" w:rsidR="009A021D" w:rsidRPr="00703240" w:rsidRDefault="009A021D" w:rsidP="009A021D">
      <w:pPr>
        <w:spacing w:after="120" w:line="224" w:lineRule="exact"/>
        <w:jc w:val="both"/>
        <w:rPr>
          <w:rFonts w:ascii="Montserrat" w:eastAsia="Times New Roman" w:hAnsi="Montserrat" w:cs="Arial"/>
          <w:bCs/>
          <w:lang w:val="es-MX" w:eastAsia="es-ES"/>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2424"/>
      </w:tblGrid>
      <w:tr w:rsidR="00FD2DE6" w:rsidRPr="007D04CB" w14:paraId="7E5D581F" w14:textId="77777777" w:rsidTr="004B3002">
        <w:tc>
          <w:tcPr>
            <w:tcW w:w="7350" w:type="dxa"/>
            <w:gridSpan w:val="2"/>
            <w:shd w:val="clear" w:color="auto" w:fill="808080" w:themeFill="background1" w:themeFillShade="80"/>
          </w:tcPr>
          <w:p w14:paraId="4CF8C2FE" w14:textId="2BAC223A" w:rsidR="00447E14" w:rsidRPr="007D04CB" w:rsidRDefault="009A021D" w:rsidP="00447E14">
            <w:pPr>
              <w:spacing w:after="120" w:line="216" w:lineRule="exact"/>
              <w:ind w:firstLine="288"/>
              <w:jc w:val="center"/>
              <w:rPr>
                <w:rFonts w:ascii="Montserrat" w:hAnsi="Montserrat" w:cs="Arial"/>
                <w:b/>
                <w:sz w:val="22"/>
                <w:szCs w:val="22"/>
              </w:rPr>
            </w:pPr>
            <w:r w:rsidRPr="007D04CB">
              <w:rPr>
                <w:rFonts w:ascii="Montserrat" w:hAnsi="Montserrat"/>
                <w:b/>
                <w:sz w:val="22"/>
                <w:szCs w:val="22"/>
                <w:lang w:val="es-MX"/>
              </w:rPr>
              <w:br w:type="page"/>
            </w:r>
            <w:r w:rsidR="00447E14" w:rsidRPr="007D04CB">
              <w:rPr>
                <w:rFonts w:ascii="Montserrat" w:hAnsi="Montserrat" w:cs="Arial"/>
                <w:b/>
                <w:sz w:val="22"/>
                <w:szCs w:val="22"/>
              </w:rPr>
              <w:t>Cuentas de Orden Presupuestarias de Egresos</w:t>
            </w:r>
          </w:p>
        </w:tc>
      </w:tr>
      <w:tr w:rsidR="00FD2DE6" w:rsidRPr="007D04CB" w14:paraId="14717778" w14:textId="77777777" w:rsidTr="004B3002">
        <w:tc>
          <w:tcPr>
            <w:tcW w:w="4926" w:type="dxa"/>
            <w:shd w:val="clear" w:color="auto" w:fill="808080" w:themeFill="background1" w:themeFillShade="80"/>
          </w:tcPr>
          <w:p w14:paraId="5E0A92E6" w14:textId="77777777" w:rsidR="00447E14" w:rsidRPr="007D04CB" w:rsidRDefault="00447E14" w:rsidP="00447E14">
            <w:pPr>
              <w:spacing w:after="120" w:line="216" w:lineRule="exact"/>
              <w:ind w:firstLine="288"/>
              <w:jc w:val="center"/>
              <w:rPr>
                <w:rFonts w:ascii="Montserrat" w:hAnsi="Montserrat" w:cs="Arial"/>
                <w:b/>
                <w:sz w:val="22"/>
                <w:szCs w:val="22"/>
              </w:rPr>
            </w:pPr>
            <w:r w:rsidRPr="007D04CB">
              <w:rPr>
                <w:rFonts w:ascii="Montserrat" w:hAnsi="Montserrat" w:cs="Arial"/>
                <w:b/>
                <w:sz w:val="22"/>
                <w:szCs w:val="22"/>
              </w:rPr>
              <w:t>Concepto</w:t>
            </w:r>
          </w:p>
        </w:tc>
        <w:tc>
          <w:tcPr>
            <w:tcW w:w="2424" w:type="dxa"/>
            <w:shd w:val="clear" w:color="auto" w:fill="808080" w:themeFill="background1" w:themeFillShade="80"/>
          </w:tcPr>
          <w:p w14:paraId="56B26249" w14:textId="77777777" w:rsidR="00447E14" w:rsidRPr="007D04CB" w:rsidRDefault="00447E14" w:rsidP="00447E14">
            <w:pPr>
              <w:spacing w:after="120" w:line="216" w:lineRule="exact"/>
              <w:ind w:firstLine="288"/>
              <w:jc w:val="center"/>
              <w:rPr>
                <w:rFonts w:ascii="Montserrat" w:hAnsi="Montserrat" w:cs="Arial"/>
                <w:b/>
                <w:sz w:val="22"/>
                <w:szCs w:val="22"/>
              </w:rPr>
            </w:pPr>
            <w:r w:rsidRPr="007D04CB">
              <w:rPr>
                <w:rFonts w:ascii="Montserrat" w:hAnsi="Montserrat" w:cs="Arial"/>
                <w:b/>
                <w:sz w:val="22"/>
                <w:szCs w:val="22"/>
              </w:rPr>
              <w:t>2024</w:t>
            </w:r>
          </w:p>
        </w:tc>
      </w:tr>
      <w:tr w:rsidR="00F532CF" w:rsidRPr="007D04CB" w14:paraId="23A3F51B" w14:textId="77777777" w:rsidTr="004B3592">
        <w:trPr>
          <w:trHeight w:val="198"/>
        </w:trPr>
        <w:tc>
          <w:tcPr>
            <w:tcW w:w="4926" w:type="dxa"/>
            <w:shd w:val="clear" w:color="auto" w:fill="auto"/>
            <w:vAlign w:val="center"/>
          </w:tcPr>
          <w:p w14:paraId="6000EE1D"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Aprobado</w:t>
            </w:r>
          </w:p>
        </w:tc>
        <w:tc>
          <w:tcPr>
            <w:tcW w:w="2424" w:type="dxa"/>
            <w:shd w:val="clear" w:color="auto" w:fill="auto"/>
            <w:vAlign w:val="center"/>
          </w:tcPr>
          <w:p w14:paraId="1EBBBF3B" w14:textId="0ABD0905" w:rsidR="00F532CF" w:rsidRPr="007D04CB" w:rsidRDefault="00F532CF" w:rsidP="004B3592">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99,619,332,375.00 </w:t>
            </w:r>
          </w:p>
        </w:tc>
      </w:tr>
      <w:tr w:rsidR="00F532CF" w:rsidRPr="007D04CB" w14:paraId="59E7FC9E" w14:textId="77777777" w:rsidTr="004B3592">
        <w:tc>
          <w:tcPr>
            <w:tcW w:w="4926" w:type="dxa"/>
            <w:shd w:val="clear" w:color="auto" w:fill="auto"/>
            <w:vAlign w:val="center"/>
          </w:tcPr>
          <w:p w14:paraId="63FEC8E6"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por Ejercer</w:t>
            </w:r>
          </w:p>
        </w:tc>
        <w:tc>
          <w:tcPr>
            <w:tcW w:w="2424" w:type="dxa"/>
            <w:shd w:val="clear" w:color="auto" w:fill="auto"/>
            <w:vAlign w:val="center"/>
          </w:tcPr>
          <w:p w14:paraId="406E1352" w14:textId="2386B15C" w:rsidR="00F532CF" w:rsidRPr="007D04CB" w:rsidRDefault="00F532CF" w:rsidP="004B3592">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w:t>
            </w:r>
            <w:r w:rsidR="00352573" w:rsidRPr="007D04CB">
              <w:rPr>
                <w:rFonts w:ascii="Montserrat" w:eastAsia="Times New Roman" w:hAnsi="Montserrat" w:cs="Arial"/>
                <w:bCs/>
                <w:sz w:val="22"/>
                <w:szCs w:val="22"/>
                <w:lang w:eastAsia="es-ES"/>
              </w:rPr>
              <w:t>19,332,773,497.65</w:t>
            </w:r>
            <w:r w:rsidRPr="007D04CB">
              <w:rPr>
                <w:rFonts w:ascii="Montserrat" w:eastAsia="Times New Roman" w:hAnsi="Montserrat" w:cs="Arial"/>
                <w:bCs/>
                <w:sz w:val="22"/>
                <w:szCs w:val="22"/>
                <w:lang w:eastAsia="es-ES"/>
              </w:rPr>
              <w:t xml:space="preserve"> </w:t>
            </w:r>
          </w:p>
        </w:tc>
      </w:tr>
      <w:tr w:rsidR="00F532CF" w:rsidRPr="007D04CB" w14:paraId="45F7A2D4" w14:textId="77777777" w:rsidTr="004B3592">
        <w:tc>
          <w:tcPr>
            <w:tcW w:w="4926" w:type="dxa"/>
            <w:shd w:val="clear" w:color="auto" w:fill="auto"/>
            <w:vAlign w:val="center"/>
          </w:tcPr>
          <w:p w14:paraId="33D30C58" w14:textId="77777777" w:rsidR="00F532CF" w:rsidRPr="007D04CB" w:rsidRDefault="00F532CF" w:rsidP="004B3592">
            <w:pPr>
              <w:spacing w:before="60" w:after="60" w:line="216" w:lineRule="exact"/>
              <w:rPr>
                <w:rFonts w:ascii="Montserrat" w:hAnsi="Montserrat" w:cs="Arial"/>
                <w:bCs/>
                <w:sz w:val="22"/>
                <w:szCs w:val="22"/>
              </w:rPr>
            </w:pPr>
            <w:r w:rsidRPr="007D04CB">
              <w:rPr>
                <w:rFonts w:ascii="Montserrat" w:hAnsi="Montserrat" w:cs="Arial"/>
                <w:bCs/>
                <w:sz w:val="22"/>
                <w:szCs w:val="22"/>
              </w:rPr>
              <w:t>Modificaciones al Presupuesto de Egresos Aprobado</w:t>
            </w:r>
          </w:p>
        </w:tc>
        <w:tc>
          <w:tcPr>
            <w:tcW w:w="2424" w:type="dxa"/>
            <w:shd w:val="clear" w:color="auto" w:fill="auto"/>
            <w:vAlign w:val="center"/>
          </w:tcPr>
          <w:p w14:paraId="428D68BB" w14:textId="192B9D48" w:rsidR="00F532CF" w:rsidRPr="007D04CB" w:rsidRDefault="00F532CF" w:rsidP="004B3592">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w:t>
            </w:r>
            <w:r w:rsidR="00352573" w:rsidRPr="007D04CB">
              <w:rPr>
                <w:rFonts w:ascii="Montserrat" w:eastAsia="Times New Roman" w:hAnsi="Montserrat" w:cs="Arial"/>
                <w:bCs/>
                <w:sz w:val="22"/>
                <w:szCs w:val="22"/>
                <w:lang w:eastAsia="es-ES"/>
              </w:rPr>
              <w:t>43,318,032,962.64</w:t>
            </w:r>
            <w:r w:rsidRPr="007D04CB">
              <w:rPr>
                <w:rFonts w:ascii="Montserrat" w:eastAsia="Times New Roman" w:hAnsi="Montserrat" w:cs="Arial"/>
                <w:bCs/>
                <w:sz w:val="22"/>
                <w:szCs w:val="22"/>
                <w:lang w:eastAsia="es-ES"/>
              </w:rPr>
              <w:t xml:space="preserve"> </w:t>
            </w:r>
          </w:p>
        </w:tc>
      </w:tr>
      <w:tr w:rsidR="00352573" w:rsidRPr="007D04CB" w14:paraId="659B8515" w14:textId="77777777" w:rsidTr="00BB7099">
        <w:trPr>
          <w:trHeight w:val="405"/>
        </w:trPr>
        <w:tc>
          <w:tcPr>
            <w:tcW w:w="4926" w:type="dxa"/>
            <w:shd w:val="clear" w:color="auto" w:fill="auto"/>
            <w:vAlign w:val="center"/>
          </w:tcPr>
          <w:p w14:paraId="482E7123" w14:textId="3CCA512C" w:rsidR="00352573" w:rsidRPr="007D04CB" w:rsidRDefault="00352573" w:rsidP="0035257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Comprometido</w:t>
            </w:r>
          </w:p>
        </w:tc>
        <w:tc>
          <w:tcPr>
            <w:tcW w:w="2424" w:type="dxa"/>
            <w:shd w:val="clear" w:color="auto" w:fill="auto"/>
          </w:tcPr>
          <w:p w14:paraId="38B7288D" w14:textId="7A9978D7" w:rsidR="00352573" w:rsidRPr="007D04CB" w:rsidRDefault="00352573" w:rsidP="00352573">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123,604,591,839.99 </w:t>
            </w:r>
          </w:p>
        </w:tc>
      </w:tr>
      <w:tr w:rsidR="00352573" w:rsidRPr="007D04CB" w14:paraId="6FD7C062" w14:textId="77777777" w:rsidTr="00BB7099">
        <w:tc>
          <w:tcPr>
            <w:tcW w:w="4926" w:type="dxa"/>
            <w:shd w:val="clear" w:color="auto" w:fill="auto"/>
            <w:vAlign w:val="center"/>
          </w:tcPr>
          <w:p w14:paraId="1A4D6AFF" w14:textId="77777777" w:rsidR="00352573" w:rsidRPr="007D04CB" w:rsidRDefault="00352573" w:rsidP="0035257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Devengado</w:t>
            </w:r>
          </w:p>
        </w:tc>
        <w:tc>
          <w:tcPr>
            <w:tcW w:w="2424" w:type="dxa"/>
            <w:shd w:val="clear" w:color="auto" w:fill="auto"/>
          </w:tcPr>
          <w:p w14:paraId="270E6F7C" w14:textId="45C29CEA" w:rsidR="00352573" w:rsidRPr="007D04CB" w:rsidRDefault="00352573" w:rsidP="00352573">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121,051,855,793.22 </w:t>
            </w:r>
          </w:p>
        </w:tc>
      </w:tr>
      <w:tr w:rsidR="00352573" w:rsidRPr="007D04CB" w14:paraId="4505D8B8" w14:textId="77777777" w:rsidTr="00BB7099">
        <w:tc>
          <w:tcPr>
            <w:tcW w:w="4926" w:type="dxa"/>
            <w:shd w:val="clear" w:color="auto" w:fill="auto"/>
            <w:vAlign w:val="center"/>
          </w:tcPr>
          <w:p w14:paraId="42FC75B9" w14:textId="77777777" w:rsidR="00352573" w:rsidRPr="007D04CB" w:rsidRDefault="00352573" w:rsidP="0035257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Ejercido</w:t>
            </w:r>
          </w:p>
        </w:tc>
        <w:tc>
          <w:tcPr>
            <w:tcW w:w="2424" w:type="dxa"/>
            <w:shd w:val="clear" w:color="auto" w:fill="auto"/>
          </w:tcPr>
          <w:p w14:paraId="6A3D1970" w14:textId="71F5F5B9" w:rsidR="00352573" w:rsidRPr="007D04CB" w:rsidRDefault="00352573" w:rsidP="00352573">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121,049,650,519.01 </w:t>
            </w:r>
          </w:p>
        </w:tc>
      </w:tr>
      <w:tr w:rsidR="00352573" w:rsidRPr="007D04CB" w14:paraId="73FF130F" w14:textId="77777777" w:rsidTr="00BB7099">
        <w:tc>
          <w:tcPr>
            <w:tcW w:w="4926" w:type="dxa"/>
            <w:shd w:val="clear" w:color="auto" w:fill="auto"/>
            <w:vAlign w:val="center"/>
          </w:tcPr>
          <w:p w14:paraId="0C57EE6D" w14:textId="77777777" w:rsidR="00352573" w:rsidRPr="007D04CB" w:rsidRDefault="00352573" w:rsidP="00352573">
            <w:pPr>
              <w:spacing w:before="60" w:after="60" w:line="216" w:lineRule="exact"/>
              <w:rPr>
                <w:rFonts w:ascii="Montserrat" w:hAnsi="Montserrat" w:cs="Arial"/>
                <w:bCs/>
                <w:sz w:val="22"/>
                <w:szCs w:val="22"/>
              </w:rPr>
            </w:pPr>
            <w:r w:rsidRPr="007D04CB">
              <w:rPr>
                <w:rFonts w:ascii="Montserrat" w:hAnsi="Montserrat" w:cs="Arial"/>
                <w:bCs/>
                <w:sz w:val="22"/>
                <w:szCs w:val="22"/>
              </w:rPr>
              <w:t>Presupuesto de Egresos Pagado</w:t>
            </w:r>
          </w:p>
        </w:tc>
        <w:tc>
          <w:tcPr>
            <w:tcW w:w="2424" w:type="dxa"/>
            <w:shd w:val="clear" w:color="auto" w:fill="auto"/>
          </w:tcPr>
          <w:p w14:paraId="24628E70" w14:textId="5C09462C" w:rsidR="00352573" w:rsidRPr="007D04CB" w:rsidRDefault="00352573" w:rsidP="00352573">
            <w:pPr>
              <w:spacing w:before="60" w:after="60"/>
              <w:jc w:val="right"/>
              <w:rPr>
                <w:rFonts w:ascii="Montserrat" w:eastAsia="Times New Roman" w:hAnsi="Montserrat" w:cs="Arial"/>
                <w:bCs/>
                <w:sz w:val="22"/>
                <w:szCs w:val="22"/>
                <w:lang w:eastAsia="es-ES"/>
              </w:rPr>
            </w:pPr>
            <w:r w:rsidRPr="007D04CB">
              <w:rPr>
                <w:rFonts w:ascii="Montserrat" w:eastAsia="Times New Roman" w:hAnsi="Montserrat" w:cs="Arial"/>
                <w:bCs/>
                <w:sz w:val="22"/>
                <w:szCs w:val="22"/>
                <w:lang w:eastAsia="es-ES"/>
              </w:rPr>
              <w:t xml:space="preserve"> 120,154,888,352.14 </w:t>
            </w:r>
          </w:p>
        </w:tc>
      </w:tr>
    </w:tbl>
    <w:p w14:paraId="4719E37C"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4738D421"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6A2EC5C9" w14:textId="77777777" w:rsidR="00447E14" w:rsidRPr="00703240" w:rsidRDefault="00447E14" w:rsidP="009A021D">
      <w:pPr>
        <w:spacing w:after="120" w:line="224" w:lineRule="exact"/>
        <w:jc w:val="both"/>
        <w:rPr>
          <w:rFonts w:ascii="Montserrat" w:eastAsia="Times New Roman" w:hAnsi="Montserrat" w:cs="Arial"/>
          <w:bCs/>
          <w:lang w:val="es-MX" w:eastAsia="es-ES"/>
        </w:rPr>
      </w:pPr>
    </w:p>
    <w:p w14:paraId="04E294D9" w14:textId="77777777" w:rsidR="009A021D" w:rsidRPr="00703240" w:rsidRDefault="009A021D" w:rsidP="009A021D">
      <w:pPr>
        <w:jc w:val="center"/>
        <w:rPr>
          <w:rFonts w:ascii="Montserrat" w:hAnsi="Montserrat"/>
          <w:b/>
        </w:rPr>
      </w:pPr>
    </w:p>
    <w:p w14:paraId="0374FC9D" w14:textId="77777777" w:rsidR="009A021D" w:rsidRPr="00703240" w:rsidRDefault="009A021D" w:rsidP="009A021D">
      <w:pPr>
        <w:tabs>
          <w:tab w:val="left" w:pos="7260"/>
        </w:tabs>
        <w:jc w:val="both"/>
        <w:rPr>
          <w:rFonts w:ascii="Montserrat" w:eastAsia="Times New Roman" w:hAnsi="Montserrat" w:cs="Arial"/>
        </w:rPr>
      </w:pPr>
    </w:p>
    <w:p w14:paraId="481787AF" w14:textId="77777777" w:rsidR="009A021D" w:rsidRPr="00703240" w:rsidRDefault="009A021D" w:rsidP="009A021D">
      <w:pPr>
        <w:ind w:firstLine="720"/>
        <w:rPr>
          <w:rFonts w:ascii="Montserrat" w:hAnsi="Montserrat"/>
        </w:rPr>
      </w:pPr>
    </w:p>
    <w:sectPr w:rsidR="009A021D" w:rsidRPr="00703240" w:rsidSect="00862C05">
      <w:headerReference w:type="even" r:id="rId22"/>
      <w:headerReference w:type="default" r:id="rId23"/>
      <w:footerReference w:type="even" r:id="rId24"/>
      <w:footerReference w:type="default" r:id="rId25"/>
      <w:pgSz w:w="12240" w:h="15840"/>
      <w:pgMar w:top="2835" w:right="1467" w:bottom="567" w:left="1843" w:header="1985" w:footer="72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94A90" w14:textId="77777777" w:rsidR="00115F83" w:rsidRDefault="00115F83">
      <w:r>
        <w:separator/>
      </w:r>
    </w:p>
  </w:endnote>
  <w:endnote w:type="continuationSeparator" w:id="0">
    <w:p w14:paraId="405BE128" w14:textId="77777777" w:rsidR="00115F83" w:rsidRDefault="0011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Univia Pro Book">
    <w:altName w:val="Arial"/>
    <w:panose1 w:val="000005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84987"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8137563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77777777" w:rsidR="00912EC3" w:rsidRDefault="00912EC3">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6473890E" w14:textId="77777777" w:rsidR="00912EC3" w:rsidRDefault="00912EC3">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912EC3" w:rsidRDefault="00912EC3">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C050A" w14:textId="4E2C4A93" w:rsidR="00912EC3" w:rsidRDefault="00912EC3" w:rsidP="00344200">
    <w:pPr>
      <w:pBdr>
        <w:top w:val="nil"/>
        <w:left w:val="nil"/>
        <w:bottom w:val="nil"/>
        <w:right w:val="nil"/>
        <w:between w:val="nil"/>
      </w:pBdr>
      <w:tabs>
        <w:tab w:val="center" w:pos="4252"/>
        <w:tab w:val="right" w:pos="8504"/>
      </w:tabs>
      <w:jc w:val="right"/>
      <w:rPr>
        <w:color w:val="000000"/>
        <w:sz w:val="16"/>
        <w:szCs w:val="16"/>
      </w:rPr>
    </w:pPr>
  </w:p>
  <w:p w14:paraId="1A541D6C" w14:textId="4786BFE7" w:rsidR="00813532" w:rsidRDefault="00541428" w:rsidP="00813532">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4to</w:t>
    </w:r>
    <w:r w:rsidR="00813532">
      <w:rPr>
        <w:color w:val="000000"/>
        <w:sz w:val="16"/>
        <w:szCs w:val="16"/>
      </w:rPr>
      <w:t xml:space="preserve"> Informe Trimestral de Avance de Gestión 2024</w:t>
    </w:r>
  </w:p>
  <w:p w14:paraId="6193B278" w14:textId="30E289FD" w:rsidR="00813532" w:rsidRDefault="00813532" w:rsidP="00813532">
    <w:pPr>
      <w:pBdr>
        <w:top w:val="nil"/>
        <w:left w:val="nil"/>
        <w:bottom w:val="nil"/>
        <w:right w:val="nil"/>
        <w:between w:val="nil"/>
      </w:pBdr>
      <w:tabs>
        <w:tab w:val="center" w:pos="4252"/>
        <w:tab w:val="right" w:pos="8504"/>
      </w:tabs>
      <w:jc w:val="center"/>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15B37" w14:textId="77777777" w:rsidR="00115F83" w:rsidRDefault="00115F83">
      <w:r>
        <w:separator/>
      </w:r>
    </w:p>
  </w:footnote>
  <w:footnote w:type="continuationSeparator" w:id="0">
    <w:p w14:paraId="47E37772" w14:textId="77777777" w:rsidR="00115F83" w:rsidRDefault="00115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5DAF" w14:textId="77777777" w:rsidR="00912EC3" w:rsidRDefault="00912EC3">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233164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27422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701A9" w14:textId="77777777" w:rsidR="00912EC3" w:rsidRDefault="00912EC3">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65430071"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17"/>
  </w:num>
  <w:num w:numId="4">
    <w:abstractNumId w:val="24"/>
  </w:num>
  <w:num w:numId="5">
    <w:abstractNumId w:val="0"/>
  </w:num>
  <w:num w:numId="6">
    <w:abstractNumId w:val="1"/>
  </w:num>
  <w:num w:numId="7">
    <w:abstractNumId w:val="27"/>
  </w:num>
  <w:num w:numId="8">
    <w:abstractNumId w:val="10"/>
  </w:num>
  <w:num w:numId="9">
    <w:abstractNumId w:val="25"/>
  </w:num>
  <w:num w:numId="10">
    <w:abstractNumId w:val="7"/>
  </w:num>
  <w:num w:numId="11">
    <w:abstractNumId w:val="14"/>
  </w:num>
  <w:num w:numId="12">
    <w:abstractNumId w:val="2"/>
  </w:num>
  <w:num w:numId="13">
    <w:abstractNumId w:val="18"/>
  </w:num>
  <w:num w:numId="14">
    <w:abstractNumId w:val="12"/>
  </w:num>
  <w:num w:numId="15">
    <w:abstractNumId w:val="20"/>
  </w:num>
  <w:num w:numId="16">
    <w:abstractNumId w:val="30"/>
  </w:num>
  <w:num w:numId="17">
    <w:abstractNumId w:val="28"/>
  </w:num>
  <w:num w:numId="18">
    <w:abstractNumId w:val="4"/>
  </w:num>
  <w:num w:numId="19">
    <w:abstractNumId w:val="31"/>
  </w:num>
  <w:num w:numId="20">
    <w:abstractNumId w:val="32"/>
  </w:num>
  <w:num w:numId="21">
    <w:abstractNumId w:val="19"/>
  </w:num>
  <w:num w:numId="22">
    <w:abstractNumId w:val="21"/>
  </w:num>
  <w:num w:numId="23">
    <w:abstractNumId w:val="23"/>
  </w:num>
  <w:num w:numId="24">
    <w:abstractNumId w:val="11"/>
  </w:num>
  <w:num w:numId="25">
    <w:abstractNumId w:val="8"/>
  </w:num>
  <w:num w:numId="26">
    <w:abstractNumId w:val="6"/>
  </w:num>
  <w:num w:numId="27">
    <w:abstractNumId w:val="29"/>
  </w:num>
  <w:num w:numId="28">
    <w:abstractNumId w:val="34"/>
  </w:num>
  <w:num w:numId="29">
    <w:abstractNumId w:val="16"/>
  </w:num>
  <w:num w:numId="30">
    <w:abstractNumId w:val="35"/>
  </w:num>
  <w:num w:numId="31">
    <w:abstractNumId w:val="15"/>
  </w:num>
  <w:num w:numId="32">
    <w:abstractNumId w:val="5"/>
  </w:num>
  <w:num w:numId="33">
    <w:abstractNumId w:val="22"/>
  </w:num>
  <w:num w:numId="34">
    <w:abstractNumId w:val="9"/>
  </w:num>
  <w:num w:numId="35">
    <w:abstractNumId w:val="37"/>
  </w:num>
  <w:num w:numId="36">
    <w:abstractNumId w:val="36"/>
  </w:num>
  <w:num w:numId="37">
    <w:abstractNumId w:val="13"/>
  </w:num>
  <w:num w:numId="3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EA"/>
    <w:rsid w:val="00014A4A"/>
    <w:rsid w:val="00022173"/>
    <w:rsid w:val="00031666"/>
    <w:rsid w:val="00036380"/>
    <w:rsid w:val="00042437"/>
    <w:rsid w:val="0004316A"/>
    <w:rsid w:val="00047FD2"/>
    <w:rsid w:val="00070661"/>
    <w:rsid w:val="000716B8"/>
    <w:rsid w:val="000731B9"/>
    <w:rsid w:val="00076F11"/>
    <w:rsid w:val="00081373"/>
    <w:rsid w:val="00087EFF"/>
    <w:rsid w:val="0009795E"/>
    <w:rsid w:val="000A5732"/>
    <w:rsid w:val="000B38F8"/>
    <w:rsid w:val="000B5417"/>
    <w:rsid w:val="000B63CE"/>
    <w:rsid w:val="000D08C5"/>
    <w:rsid w:val="000E574B"/>
    <w:rsid w:val="000F270C"/>
    <w:rsid w:val="000F4053"/>
    <w:rsid w:val="001054E4"/>
    <w:rsid w:val="00106109"/>
    <w:rsid w:val="0011110F"/>
    <w:rsid w:val="00115F83"/>
    <w:rsid w:val="00116294"/>
    <w:rsid w:val="00131EB0"/>
    <w:rsid w:val="001329EA"/>
    <w:rsid w:val="00135569"/>
    <w:rsid w:val="00137A29"/>
    <w:rsid w:val="001407B5"/>
    <w:rsid w:val="00140FBE"/>
    <w:rsid w:val="001456C6"/>
    <w:rsid w:val="001463D2"/>
    <w:rsid w:val="001474C3"/>
    <w:rsid w:val="00147E93"/>
    <w:rsid w:val="001532C5"/>
    <w:rsid w:val="001536E6"/>
    <w:rsid w:val="00160031"/>
    <w:rsid w:val="001649BE"/>
    <w:rsid w:val="00165939"/>
    <w:rsid w:val="00182F1C"/>
    <w:rsid w:val="00184517"/>
    <w:rsid w:val="00185F66"/>
    <w:rsid w:val="00190A6A"/>
    <w:rsid w:val="0019166E"/>
    <w:rsid w:val="00192892"/>
    <w:rsid w:val="001B07C1"/>
    <w:rsid w:val="001B0EE1"/>
    <w:rsid w:val="001B23EE"/>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5ACF"/>
    <w:rsid w:val="00233C38"/>
    <w:rsid w:val="00236182"/>
    <w:rsid w:val="00241B7A"/>
    <w:rsid w:val="00246EA4"/>
    <w:rsid w:val="00254313"/>
    <w:rsid w:val="00254EC7"/>
    <w:rsid w:val="00257A29"/>
    <w:rsid w:val="00274DCA"/>
    <w:rsid w:val="00276BB4"/>
    <w:rsid w:val="002777EB"/>
    <w:rsid w:val="002820CC"/>
    <w:rsid w:val="00291F8F"/>
    <w:rsid w:val="00295C4D"/>
    <w:rsid w:val="002B1DFE"/>
    <w:rsid w:val="002B23AD"/>
    <w:rsid w:val="002B3CC5"/>
    <w:rsid w:val="002B7275"/>
    <w:rsid w:val="002B7F7B"/>
    <w:rsid w:val="002C10CA"/>
    <w:rsid w:val="002C1139"/>
    <w:rsid w:val="002C5CAC"/>
    <w:rsid w:val="002D798A"/>
    <w:rsid w:val="002E59AF"/>
    <w:rsid w:val="002E6541"/>
    <w:rsid w:val="00315582"/>
    <w:rsid w:val="00316925"/>
    <w:rsid w:val="00317CCC"/>
    <w:rsid w:val="003237FF"/>
    <w:rsid w:val="0033229E"/>
    <w:rsid w:val="0033274A"/>
    <w:rsid w:val="00344200"/>
    <w:rsid w:val="00351111"/>
    <w:rsid w:val="00352573"/>
    <w:rsid w:val="00353D98"/>
    <w:rsid w:val="00362B39"/>
    <w:rsid w:val="00371D67"/>
    <w:rsid w:val="003828F1"/>
    <w:rsid w:val="00382CE2"/>
    <w:rsid w:val="0038477A"/>
    <w:rsid w:val="0038714E"/>
    <w:rsid w:val="00390D92"/>
    <w:rsid w:val="00393739"/>
    <w:rsid w:val="003A0656"/>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503B9C"/>
    <w:rsid w:val="005076B8"/>
    <w:rsid w:val="0051224D"/>
    <w:rsid w:val="00513FFC"/>
    <w:rsid w:val="00523452"/>
    <w:rsid w:val="00525220"/>
    <w:rsid w:val="00526238"/>
    <w:rsid w:val="00526DED"/>
    <w:rsid w:val="00531942"/>
    <w:rsid w:val="00541428"/>
    <w:rsid w:val="0054762D"/>
    <w:rsid w:val="00553A13"/>
    <w:rsid w:val="005556D5"/>
    <w:rsid w:val="00555871"/>
    <w:rsid w:val="00567282"/>
    <w:rsid w:val="00570EEB"/>
    <w:rsid w:val="00577C91"/>
    <w:rsid w:val="00577DCC"/>
    <w:rsid w:val="005843C6"/>
    <w:rsid w:val="005A53BA"/>
    <w:rsid w:val="005A54FE"/>
    <w:rsid w:val="005A5F96"/>
    <w:rsid w:val="005B5280"/>
    <w:rsid w:val="005B740F"/>
    <w:rsid w:val="005B7E5B"/>
    <w:rsid w:val="005C0A3B"/>
    <w:rsid w:val="005C20BF"/>
    <w:rsid w:val="005C6C93"/>
    <w:rsid w:val="005C7D8C"/>
    <w:rsid w:val="005E2945"/>
    <w:rsid w:val="005E2988"/>
    <w:rsid w:val="005E44C4"/>
    <w:rsid w:val="005E4F3F"/>
    <w:rsid w:val="005F3981"/>
    <w:rsid w:val="005F5862"/>
    <w:rsid w:val="005F676F"/>
    <w:rsid w:val="00600320"/>
    <w:rsid w:val="006077E4"/>
    <w:rsid w:val="00607B28"/>
    <w:rsid w:val="0061313D"/>
    <w:rsid w:val="0061395E"/>
    <w:rsid w:val="006165F8"/>
    <w:rsid w:val="00621D14"/>
    <w:rsid w:val="00624A68"/>
    <w:rsid w:val="00630474"/>
    <w:rsid w:val="006549CB"/>
    <w:rsid w:val="00670A96"/>
    <w:rsid w:val="00687080"/>
    <w:rsid w:val="006A225B"/>
    <w:rsid w:val="006A53B2"/>
    <w:rsid w:val="006C01D7"/>
    <w:rsid w:val="006C0D22"/>
    <w:rsid w:val="006C4CF8"/>
    <w:rsid w:val="006C7F29"/>
    <w:rsid w:val="006D2C27"/>
    <w:rsid w:val="006D3FB3"/>
    <w:rsid w:val="006F1CA6"/>
    <w:rsid w:val="006F23BD"/>
    <w:rsid w:val="006F4482"/>
    <w:rsid w:val="00702DAE"/>
    <w:rsid w:val="00703240"/>
    <w:rsid w:val="00705B0B"/>
    <w:rsid w:val="0070614E"/>
    <w:rsid w:val="00720DA5"/>
    <w:rsid w:val="007231FF"/>
    <w:rsid w:val="007262BA"/>
    <w:rsid w:val="00726E9D"/>
    <w:rsid w:val="00733D83"/>
    <w:rsid w:val="007424F5"/>
    <w:rsid w:val="007450FA"/>
    <w:rsid w:val="0074544F"/>
    <w:rsid w:val="0075562D"/>
    <w:rsid w:val="0075584C"/>
    <w:rsid w:val="00761659"/>
    <w:rsid w:val="00766771"/>
    <w:rsid w:val="00771A4F"/>
    <w:rsid w:val="00772A80"/>
    <w:rsid w:val="00773C84"/>
    <w:rsid w:val="00774C87"/>
    <w:rsid w:val="00775091"/>
    <w:rsid w:val="007829C8"/>
    <w:rsid w:val="0078682B"/>
    <w:rsid w:val="007A4256"/>
    <w:rsid w:val="007B1E3E"/>
    <w:rsid w:val="007B2D07"/>
    <w:rsid w:val="007B5ADF"/>
    <w:rsid w:val="007B642B"/>
    <w:rsid w:val="007B6536"/>
    <w:rsid w:val="007C00D1"/>
    <w:rsid w:val="007C0F8C"/>
    <w:rsid w:val="007C54D7"/>
    <w:rsid w:val="007D04CB"/>
    <w:rsid w:val="007D0CC8"/>
    <w:rsid w:val="007D1725"/>
    <w:rsid w:val="007D2912"/>
    <w:rsid w:val="007E0E5E"/>
    <w:rsid w:val="007E4FF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62C05"/>
    <w:rsid w:val="00870C53"/>
    <w:rsid w:val="008757FA"/>
    <w:rsid w:val="0087788F"/>
    <w:rsid w:val="00881CA9"/>
    <w:rsid w:val="00882EAC"/>
    <w:rsid w:val="008840F8"/>
    <w:rsid w:val="008A42FA"/>
    <w:rsid w:val="008A6084"/>
    <w:rsid w:val="008B1D18"/>
    <w:rsid w:val="008C2652"/>
    <w:rsid w:val="008C4856"/>
    <w:rsid w:val="008D3094"/>
    <w:rsid w:val="008F07BB"/>
    <w:rsid w:val="009013BE"/>
    <w:rsid w:val="009069FF"/>
    <w:rsid w:val="00906DEB"/>
    <w:rsid w:val="00912EC3"/>
    <w:rsid w:val="00913106"/>
    <w:rsid w:val="00915A58"/>
    <w:rsid w:val="00916F1F"/>
    <w:rsid w:val="00922D56"/>
    <w:rsid w:val="009266A4"/>
    <w:rsid w:val="00926C5C"/>
    <w:rsid w:val="00930434"/>
    <w:rsid w:val="009328B0"/>
    <w:rsid w:val="00942EA5"/>
    <w:rsid w:val="00951C34"/>
    <w:rsid w:val="00954D7F"/>
    <w:rsid w:val="0096384C"/>
    <w:rsid w:val="00972981"/>
    <w:rsid w:val="00977E4E"/>
    <w:rsid w:val="00981081"/>
    <w:rsid w:val="009848CB"/>
    <w:rsid w:val="00986625"/>
    <w:rsid w:val="00991268"/>
    <w:rsid w:val="0099356A"/>
    <w:rsid w:val="00995299"/>
    <w:rsid w:val="009A021D"/>
    <w:rsid w:val="009A183E"/>
    <w:rsid w:val="009C05EA"/>
    <w:rsid w:val="009C33D9"/>
    <w:rsid w:val="009D0747"/>
    <w:rsid w:val="009D6819"/>
    <w:rsid w:val="009E2401"/>
    <w:rsid w:val="009E4515"/>
    <w:rsid w:val="009F1500"/>
    <w:rsid w:val="009F48DE"/>
    <w:rsid w:val="009F6384"/>
    <w:rsid w:val="00A018AA"/>
    <w:rsid w:val="00A0674D"/>
    <w:rsid w:val="00A11567"/>
    <w:rsid w:val="00A12916"/>
    <w:rsid w:val="00A14E65"/>
    <w:rsid w:val="00A15D46"/>
    <w:rsid w:val="00A172FB"/>
    <w:rsid w:val="00A2163E"/>
    <w:rsid w:val="00A23539"/>
    <w:rsid w:val="00A2374E"/>
    <w:rsid w:val="00A259CD"/>
    <w:rsid w:val="00A42655"/>
    <w:rsid w:val="00A525C8"/>
    <w:rsid w:val="00A5739A"/>
    <w:rsid w:val="00A63762"/>
    <w:rsid w:val="00A7045B"/>
    <w:rsid w:val="00A73E15"/>
    <w:rsid w:val="00A945CF"/>
    <w:rsid w:val="00A966A5"/>
    <w:rsid w:val="00A97673"/>
    <w:rsid w:val="00AA1A78"/>
    <w:rsid w:val="00AA789E"/>
    <w:rsid w:val="00AB47C9"/>
    <w:rsid w:val="00AC1764"/>
    <w:rsid w:val="00AC1918"/>
    <w:rsid w:val="00AC7403"/>
    <w:rsid w:val="00AE05B2"/>
    <w:rsid w:val="00AE1395"/>
    <w:rsid w:val="00AE4D5C"/>
    <w:rsid w:val="00AE5513"/>
    <w:rsid w:val="00AF5CFD"/>
    <w:rsid w:val="00AF616C"/>
    <w:rsid w:val="00AF7183"/>
    <w:rsid w:val="00B0059B"/>
    <w:rsid w:val="00B0178D"/>
    <w:rsid w:val="00B01D8C"/>
    <w:rsid w:val="00B067CB"/>
    <w:rsid w:val="00B13E69"/>
    <w:rsid w:val="00B17EE9"/>
    <w:rsid w:val="00B20417"/>
    <w:rsid w:val="00B25863"/>
    <w:rsid w:val="00B2668F"/>
    <w:rsid w:val="00B34479"/>
    <w:rsid w:val="00B34987"/>
    <w:rsid w:val="00B36FBA"/>
    <w:rsid w:val="00B40541"/>
    <w:rsid w:val="00B40D03"/>
    <w:rsid w:val="00B417F4"/>
    <w:rsid w:val="00B61B95"/>
    <w:rsid w:val="00B64927"/>
    <w:rsid w:val="00B66A10"/>
    <w:rsid w:val="00B81758"/>
    <w:rsid w:val="00B83797"/>
    <w:rsid w:val="00B838A8"/>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19EB"/>
    <w:rsid w:val="00BE5FB4"/>
    <w:rsid w:val="00BE6A86"/>
    <w:rsid w:val="00BF49A1"/>
    <w:rsid w:val="00BF547E"/>
    <w:rsid w:val="00BF71DA"/>
    <w:rsid w:val="00C027F5"/>
    <w:rsid w:val="00C06D43"/>
    <w:rsid w:val="00C12D9C"/>
    <w:rsid w:val="00C1445B"/>
    <w:rsid w:val="00C16F98"/>
    <w:rsid w:val="00C21886"/>
    <w:rsid w:val="00C238FA"/>
    <w:rsid w:val="00C32566"/>
    <w:rsid w:val="00C40026"/>
    <w:rsid w:val="00C431C1"/>
    <w:rsid w:val="00C43E2D"/>
    <w:rsid w:val="00C441C0"/>
    <w:rsid w:val="00C441E4"/>
    <w:rsid w:val="00C57457"/>
    <w:rsid w:val="00C64441"/>
    <w:rsid w:val="00C664F8"/>
    <w:rsid w:val="00C87880"/>
    <w:rsid w:val="00C92394"/>
    <w:rsid w:val="00C9363D"/>
    <w:rsid w:val="00C953B4"/>
    <w:rsid w:val="00C96B91"/>
    <w:rsid w:val="00CA1292"/>
    <w:rsid w:val="00CA6232"/>
    <w:rsid w:val="00CB14C9"/>
    <w:rsid w:val="00CB2C25"/>
    <w:rsid w:val="00CB4CD8"/>
    <w:rsid w:val="00CB4D54"/>
    <w:rsid w:val="00CD23B6"/>
    <w:rsid w:val="00CD5442"/>
    <w:rsid w:val="00CD6DCA"/>
    <w:rsid w:val="00CE204A"/>
    <w:rsid w:val="00CE2C5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7256"/>
    <w:rsid w:val="00DD6F74"/>
    <w:rsid w:val="00DE22D3"/>
    <w:rsid w:val="00DE372D"/>
    <w:rsid w:val="00DF003E"/>
    <w:rsid w:val="00DF1ECA"/>
    <w:rsid w:val="00DF39AD"/>
    <w:rsid w:val="00E226CA"/>
    <w:rsid w:val="00E26F00"/>
    <w:rsid w:val="00E45266"/>
    <w:rsid w:val="00E542FF"/>
    <w:rsid w:val="00E56EF6"/>
    <w:rsid w:val="00E5754B"/>
    <w:rsid w:val="00E62671"/>
    <w:rsid w:val="00E6594D"/>
    <w:rsid w:val="00E7011E"/>
    <w:rsid w:val="00E75CBB"/>
    <w:rsid w:val="00E77210"/>
    <w:rsid w:val="00E8294A"/>
    <w:rsid w:val="00E92835"/>
    <w:rsid w:val="00EA34A8"/>
    <w:rsid w:val="00EA5031"/>
    <w:rsid w:val="00EA68C0"/>
    <w:rsid w:val="00EA7092"/>
    <w:rsid w:val="00EB1C4F"/>
    <w:rsid w:val="00EB6464"/>
    <w:rsid w:val="00EB6FF2"/>
    <w:rsid w:val="00ED0232"/>
    <w:rsid w:val="00ED06DD"/>
    <w:rsid w:val="00ED301D"/>
    <w:rsid w:val="00ED7481"/>
    <w:rsid w:val="00EE01B3"/>
    <w:rsid w:val="00EF270D"/>
    <w:rsid w:val="00EF759F"/>
    <w:rsid w:val="00F01204"/>
    <w:rsid w:val="00F01F23"/>
    <w:rsid w:val="00F0406B"/>
    <w:rsid w:val="00F129E5"/>
    <w:rsid w:val="00F15C68"/>
    <w:rsid w:val="00F17099"/>
    <w:rsid w:val="00F321C4"/>
    <w:rsid w:val="00F35BB3"/>
    <w:rsid w:val="00F377B8"/>
    <w:rsid w:val="00F41F74"/>
    <w:rsid w:val="00F4586E"/>
    <w:rsid w:val="00F532CF"/>
    <w:rsid w:val="00F53BF2"/>
    <w:rsid w:val="00F54D26"/>
    <w:rsid w:val="00F60DC8"/>
    <w:rsid w:val="00F709E4"/>
    <w:rsid w:val="00F80903"/>
    <w:rsid w:val="00F9516C"/>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customStyle="1" w:styleId="UnresolvedMention">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RAGON\Desktop\2024\TRIMESTRAL\4to%20Trimestre\graficos-%204to.Trimestre%20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AGON\Desktop\2024\TRIMESTRAL\3er.%20Trimestre%202024\graficos-%203er.Trimestre%20202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82722989772165"/>
          <c:y val="0.24857365686383612"/>
          <c:w val="0.72661865341465148"/>
          <c:h val="0.6224263164910061"/>
        </c:manualLayout>
      </c:layout>
      <c:barChart>
        <c:barDir val="col"/>
        <c:grouping val="clustered"/>
        <c:varyColors val="0"/>
        <c:ser>
          <c:idx val="0"/>
          <c:order val="0"/>
          <c:spPr>
            <a:solidFill>
              <a:srgbClr val="DD4FAA"/>
            </a:solidFill>
          </c:spPr>
          <c:invertIfNegative val="0"/>
          <c:dPt>
            <c:idx val="0"/>
            <c:invertIfNegative val="0"/>
            <c:bubble3D val="0"/>
            <c:spPr>
              <a:solidFill>
                <a:srgbClr val="D20055"/>
              </a:solidFill>
              <a:ln>
                <a:solidFill>
                  <a:srgbClr val="BE2853"/>
                </a:solidFill>
              </a:ln>
            </c:spPr>
            <c:extLst xmlns:c16r2="http://schemas.microsoft.com/office/drawing/2015/06/chart">
              <c:ext xmlns:c16="http://schemas.microsoft.com/office/drawing/2014/chart" uri="{C3380CC4-5D6E-409C-BE32-E72D297353CC}">
                <c16:uniqueId val="{00000001-1EB9-40BF-89B3-D708D91249F5}"/>
              </c:ext>
            </c:extLst>
          </c:dPt>
          <c:dPt>
            <c:idx val="1"/>
            <c:invertIfNegative val="0"/>
            <c:bubble3D val="0"/>
            <c:extLst xmlns:c16r2="http://schemas.microsoft.com/office/drawing/2015/06/chart">
              <c:ext xmlns:c16="http://schemas.microsoft.com/office/drawing/2014/chart" uri="{C3380CC4-5D6E-409C-BE32-E72D297353CC}">
                <c16:uniqueId val="{00000002-1EB9-40BF-89B3-D708D91249F5}"/>
              </c:ext>
            </c:extLst>
          </c:dPt>
          <c:dLbls>
            <c:dLbl>
              <c:idx val="0"/>
              <c:layout>
                <c:manualLayout>
                  <c:x val="2.8248587570621469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B9-40BF-89B3-D708D91249F5}"/>
                </c:ext>
                <c:ext xmlns:c15="http://schemas.microsoft.com/office/drawing/2012/chart" uri="{CE6537A1-D6FC-4f65-9D91-7224C49458BB}">
                  <c15:layout/>
                </c:ext>
              </c:extLst>
            </c:dLbl>
            <c:dLbl>
              <c:idx val="1"/>
              <c:layout>
                <c:manualLayout>
                  <c:x val="2.6365348399246705E-2"/>
                  <c:y val="-4.8573154038475293E-3"/>
                </c:manualLayout>
              </c:layout>
              <c:spPr/>
              <c:txPr>
                <a:bodyPr/>
                <a:lstStyle/>
                <a:p>
                  <a:pPr>
                    <a:defRPr b="1"/>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B9-40BF-89B3-D708D91249F5}"/>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auditoria!$A$4:$A$5</c:f>
              <c:strCache>
                <c:ptCount val="2"/>
                <c:pt idx="0">
                  <c:v>Realizados</c:v>
                </c:pt>
                <c:pt idx="1">
                  <c:v>Programados</c:v>
                </c:pt>
              </c:strCache>
            </c:strRef>
          </c:cat>
          <c:val>
            <c:numRef>
              <c:f>auditoria!$B$4:$B$5</c:f>
              <c:numCache>
                <c:formatCode>General</c:formatCode>
                <c:ptCount val="2"/>
                <c:pt idx="0">
                  <c:v>523</c:v>
                </c:pt>
                <c:pt idx="1">
                  <c:v>345</c:v>
                </c:pt>
              </c:numCache>
            </c:numRef>
          </c:val>
          <c:extLst xmlns:c16r2="http://schemas.microsoft.com/office/drawing/2015/06/chart">
            <c:ext xmlns:c16="http://schemas.microsoft.com/office/drawing/2014/chart" uri="{C3380CC4-5D6E-409C-BE32-E72D297353CC}">
              <c16:uniqueId val="{00000003-1EB9-40BF-89B3-D708D91249F5}"/>
            </c:ext>
          </c:extLst>
        </c:ser>
        <c:dLbls>
          <c:showLegendKey val="0"/>
          <c:showVal val="0"/>
          <c:showCatName val="0"/>
          <c:showSerName val="0"/>
          <c:showPercent val="0"/>
          <c:showBubbleSize val="0"/>
        </c:dLbls>
        <c:gapWidth val="150"/>
        <c:axId val="-1605537536"/>
        <c:axId val="-1605536992"/>
      </c:barChart>
      <c:catAx>
        <c:axId val="-1605537536"/>
        <c:scaling>
          <c:orientation val="minMax"/>
        </c:scaling>
        <c:delete val="0"/>
        <c:axPos val="b"/>
        <c:numFmt formatCode="General" sourceLinked="0"/>
        <c:majorTickMark val="out"/>
        <c:minorTickMark val="none"/>
        <c:tickLblPos val="nextTo"/>
        <c:crossAx val="-1605536992"/>
        <c:crosses val="autoZero"/>
        <c:auto val="0"/>
        <c:lblAlgn val="ctr"/>
        <c:lblOffset val="100"/>
        <c:noMultiLvlLbl val="0"/>
      </c:catAx>
      <c:valAx>
        <c:axId val="-1605536992"/>
        <c:scaling>
          <c:orientation val="minMax"/>
          <c:min val="0"/>
        </c:scaling>
        <c:delete val="1"/>
        <c:axPos val="l"/>
        <c:numFmt formatCode="General" sourceLinked="1"/>
        <c:majorTickMark val="out"/>
        <c:minorTickMark val="none"/>
        <c:tickLblPos val="nextTo"/>
        <c:crossAx val="-160553753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68782047939371"/>
          <c:y val="0.2467508297000065"/>
          <c:w val="0.59501626610148728"/>
          <c:h val="0.55889731274685728"/>
        </c:manualLayout>
      </c:layout>
      <c:barChart>
        <c:barDir val="bar"/>
        <c:grouping val="stacked"/>
        <c:varyColors val="0"/>
        <c:ser>
          <c:idx val="0"/>
          <c:order val="0"/>
          <c:invertIfNegative val="0"/>
          <c:dPt>
            <c:idx val="0"/>
            <c:invertIfNegative val="0"/>
            <c:bubble3D val="0"/>
            <c:spPr>
              <a:solidFill>
                <a:srgbClr val="D20055"/>
              </a:solidFill>
            </c:spPr>
            <c:extLst xmlns:c16r2="http://schemas.microsoft.com/office/drawing/2015/06/chart">
              <c:ext xmlns:c16="http://schemas.microsoft.com/office/drawing/2014/chart" uri="{C3380CC4-5D6E-409C-BE32-E72D297353CC}">
                <c16:uniqueId val="{00000001-93CF-4C7A-9C59-D8DADF9A66FD}"/>
              </c:ext>
            </c:extLst>
          </c:dPt>
          <c:dPt>
            <c:idx val="1"/>
            <c:invertIfNegative val="0"/>
            <c:bubble3D val="0"/>
            <c:spPr>
              <a:solidFill>
                <a:srgbClr val="DD4FAA"/>
              </a:solidFill>
            </c:spPr>
            <c:extLst xmlns:c16r2="http://schemas.microsoft.com/office/drawing/2015/06/chart">
              <c:ext xmlns:c16="http://schemas.microsoft.com/office/drawing/2014/chart" uri="{C3380CC4-5D6E-409C-BE32-E72D297353CC}">
                <c16:uniqueId val="{00000003-93CF-4C7A-9C59-D8DADF9A66FD}"/>
              </c:ext>
            </c:extLst>
          </c:dPt>
          <c:dLbls>
            <c:dLbl>
              <c:idx val="0"/>
              <c:layout>
                <c:manualLayout>
                  <c:x val="0.29322226278006641"/>
                  <c:y val="1.29845339580476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CF-4C7A-9C59-D8DADF9A66FD}"/>
                </c:ext>
                <c:ext xmlns:c15="http://schemas.microsoft.com/office/drawing/2012/chart" uri="{CE6537A1-D6FC-4f65-9D91-7224C49458BB}">
                  <c15:layout/>
                </c:ext>
              </c:extLst>
            </c:dLbl>
            <c:dLbl>
              <c:idx val="1"/>
              <c:layout>
                <c:manualLayout>
                  <c:x val="0.2842474492013001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CF-4C7A-9C59-D8DADF9A66FD}"/>
                </c:ext>
                <c:ext xmlns:c15="http://schemas.microsoft.com/office/drawing/2012/chart" uri="{CE6537A1-D6FC-4f65-9D91-7224C49458BB}">
                  <c15:layout/>
                </c:ext>
              </c:extLst>
            </c:dLbl>
            <c:spPr>
              <a:noFill/>
              <a:ln>
                <a:noFill/>
              </a:ln>
              <a:effectLst/>
            </c:spPr>
            <c:txPr>
              <a:bodyPr/>
              <a:lstStyle/>
              <a:p>
                <a:pPr>
                  <a:defRPr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auditoria!$A$16:$A$17</c:f>
              <c:strCache>
                <c:ptCount val="2"/>
                <c:pt idx="0">
                  <c:v>Realizados</c:v>
                </c:pt>
                <c:pt idx="1">
                  <c:v>Programados</c:v>
                </c:pt>
              </c:strCache>
            </c:strRef>
          </c:cat>
          <c:val>
            <c:numRef>
              <c:f>auditoria!$B$16:$B$17</c:f>
              <c:numCache>
                <c:formatCode>General</c:formatCode>
                <c:ptCount val="2"/>
                <c:pt idx="0">
                  <c:v>12</c:v>
                </c:pt>
                <c:pt idx="1">
                  <c:v>12</c:v>
                </c:pt>
              </c:numCache>
            </c:numRef>
          </c:val>
          <c:extLst xmlns:c16r2="http://schemas.microsoft.com/office/drawing/2015/06/chart">
            <c:ext xmlns:c16="http://schemas.microsoft.com/office/drawing/2014/chart" uri="{C3380CC4-5D6E-409C-BE32-E72D297353CC}">
              <c16:uniqueId val="{00000004-93CF-4C7A-9C59-D8DADF9A66FD}"/>
            </c:ext>
          </c:extLst>
        </c:ser>
        <c:dLbls>
          <c:showLegendKey val="0"/>
          <c:showVal val="0"/>
          <c:showCatName val="0"/>
          <c:showSerName val="0"/>
          <c:showPercent val="0"/>
          <c:showBubbleSize val="0"/>
        </c:dLbls>
        <c:gapWidth val="150"/>
        <c:overlap val="100"/>
        <c:axId val="-1605536448"/>
        <c:axId val="-1605535904"/>
      </c:barChart>
      <c:catAx>
        <c:axId val="-1605536448"/>
        <c:scaling>
          <c:orientation val="minMax"/>
        </c:scaling>
        <c:delete val="0"/>
        <c:axPos val="l"/>
        <c:numFmt formatCode="General" sourceLinked="0"/>
        <c:majorTickMark val="out"/>
        <c:minorTickMark val="none"/>
        <c:tickLblPos val="nextTo"/>
        <c:crossAx val="-1605535904"/>
        <c:crosses val="autoZero"/>
        <c:auto val="1"/>
        <c:lblAlgn val="ctr"/>
        <c:lblOffset val="100"/>
        <c:noMultiLvlLbl val="0"/>
      </c:catAx>
      <c:valAx>
        <c:axId val="-1605535904"/>
        <c:scaling>
          <c:orientation val="minMax"/>
          <c:min val="0"/>
        </c:scaling>
        <c:delete val="1"/>
        <c:axPos val="b"/>
        <c:numFmt formatCode="General" sourceLinked="1"/>
        <c:majorTickMark val="out"/>
        <c:minorTickMark val="none"/>
        <c:tickLblPos val="nextTo"/>
        <c:crossAx val="-160553644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A5EA8-12FB-4605-8221-F6243092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73</Pages>
  <Words>18405</Words>
  <Characters>101229</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Francisco J. Zapata Najera</cp:lastModifiedBy>
  <cp:revision>18</cp:revision>
  <cp:lastPrinted>2024-04-02T22:01:00Z</cp:lastPrinted>
  <dcterms:created xsi:type="dcterms:W3CDTF">2025-01-21T22:12:00Z</dcterms:created>
  <dcterms:modified xsi:type="dcterms:W3CDTF">2025-02-07T21:16:00Z</dcterms:modified>
</cp:coreProperties>
</file>